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D55" w:rsidRPr="002938F6" w:rsidRDefault="00542D55" w:rsidP="00542D55">
      <w:pPr>
        <w:pStyle w:val="Pa16"/>
        <w:spacing w:after="40"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2938F6">
        <w:rPr>
          <w:rFonts w:asciiTheme="minorHAnsi" w:hAnsiTheme="minorHAnsi"/>
          <w:b/>
          <w:sz w:val="22"/>
          <w:szCs w:val="22"/>
        </w:rPr>
        <w:t>Sobre os investimentos da ENSP na BIOMEDCENTRAL</w:t>
      </w:r>
    </w:p>
    <w:p w:rsidR="00542D55" w:rsidRPr="00FD7516" w:rsidRDefault="00542D55" w:rsidP="00542D55">
      <w:pPr>
        <w:pStyle w:val="Pa16"/>
        <w:spacing w:after="40" w:line="360" w:lineRule="auto"/>
        <w:jc w:val="both"/>
        <w:rPr>
          <w:rFonts w:asciiTheme="minorHAnsi" w:hAnsiTheme="minorHAnsi"/>
          <w:sz w:val="22"/>
          <w:szCs w:val="22"/>
        </w:rPr>
      </w:pPr>
    </w:p>
    <w:p w:rsidR="00542D55" w:rsidRDefault="00542D55" w:rsidP="00542D55">
      <w:pPr>
        <w:pStyle w:val="Pa16"/>
        <w:spacing w:after="40" w:line="360" w:lineRule="auto"/>
        <w:jc w:val="both"/>
        <w:rPr>
          <w:rFonts w:asciiTheme="minorHAnsi" w:hAnsiTheme="minorHAnsi"/>
          <w:sz w:val="22"/>
          <w:szCs w:val="22"/>
        </w:rPr>
      </w:pPr>
      <w:r w:rsidRPr="00FD7516">
        <w:rPr>
          <w:rFonts w:asciiTheme="minorHAnsi" w:hAnsiTheme="minorHAnsi"/>
          <w:sz w:val="22"/>
          <w:szCs w:val="22"/>
        </w:rPr>
        <w:t xml:space="preserve">A Escola Nacional de Saúde Pública Sergio Arouca - ENSP realizou investimentos, por meio da editora </w:t>
      </w:r>
      <w:proofErr w:type="spellStart"/>
      <w:r w:rsidRPr="00FD7516">
        <w:rPr>
          <w:rFonts w:asciiTheme="minorHAnsi" w:hAnsiTheme="minorHAnsi"/>
          <w:sz w:val="22"/>
          <w:szCs w:val="22"/>
        </w:rPr>
        <w:t>BioMed</w:t>
      </w:r>
      <w:proofErr w:type="spellEnd"/>
      <w:r w:rsidRPr="00FD7516">
        <w:rPr>
          <w:rFonts w:asciiTheme="minorHAnsi" w:hAnsiTheme="minorHAnsi"/>
          <w:sz w:val="22"/>
          <w:szCs w:val="22"/>
        </w:rPr>
        <w:t xml:space="preserve"> Central – BMC, no valor total de £40.000 (quarenta mil Libras Esterlinas), para viabilizar a publicação de artigos aceitos em periódicos estrangeiros, de acesso aberto. Esse investimento foi equivalente, em valores históricos</w:t>
      </w:r>
      <w:r w:rsidRPr="00FD7516">
        <w:rPr>
          <w:rStyle w:val="Refdenotaderodap"/>
          <w:rFonts w:asciiTheme="minorHAnsi" w:hAnsiTheme="minorHAnsi"/>
          <w:sz w:val="22"/>
          <w:szCs w:val="22"/>
        </w:rPr>
        <w:footnoteReference w:id="1"/>
      </w:r>
      <w:r w:rsidRPr="00FD7516">
        <w:rPr>
          <w:rFonts w:asciiTheme="minorHAnsi" w:hAnsiTheme="minorHAnsi"/>
          <w:sz w:val="22"/>
          <w:szCs w:val="22"/>
        </w:rPr>
        <w:t xml:space="preserve">, a R$116.015,70 (Cento e dezesseis mil e quinze Reais e setenta centavos) Em valores atuais, a contratação da </w:t>
      </w:r>
      <w:proofErr w:type="spellStart"/>
      <w:r w:rsidRPr="00FD7516">
        <w:rPr>
          <w:rFonts w:asciiTheme="minorHAnsi" w:hAnsiTheme="minorHAnsi"/>
          <w:sz w:val="22"/>
          <w:szCs w:val="22"/>
        </w:rPr>
        <w:t>BioMed</w:t>
      </w:r>
      <w:proofErr w:type="spellEnd"/>
      <w:r w:rsidRPr="00FD7516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FD7516">
        <w:rPr>
          <w:rFonts w:asciiTheme="minorHAnsi" w:hAnsiTheme="minorHAnsi"/>
          <w:sz w:val="22"/>
          <w:szCs w:val="22"/>
        </w:rPr>
        <w:t>Central  pela</w:t>
      </w:r>
      <w:proofErr w:type="gramEnd"/>
      <w:r w:rsidRPr="00FD7516">
        <w:rPr>
          <w:rFonts w:asciiTheme="minorHAnsi" w:hAnsiTheme="minorHAnsi"/>
          <w:sz w:val="22"/>
          <w:szCs w:val="22"/>
        </w:rPr>
        <w:t xml:space="preserve"> ENSP seria equivalente a R$186.888,00 (Cento e oitenta e seis mil oitocentos e oitenta e oito Reais), refletindo a desvalorização recente do Real</w:t>
      </w:r>
      <w:r w:rsidRPr="00FD7516">
        <w:rPr>
          <w:rStyle w:val="Refdenotaderodap"/>
          <w:rFonts w:asciiTheme="minorHAnsi" w:hAnsiTheme="minorHAnsi"/>
          <w:sz w:val="22"/>
          <w:szCs w:val="22"/>
        </w:rPr>
        <w:footnoteReference w:id="2"/>
      </w:r>
      <w:r w:rsidRPr="00FD7516">
        <w:rPr>
          <w:rFonts w:asciiTheme="minorHAnsi" w:hAnsiTheme="minorHAnsi"/>
          <w:sz w:val="22"/>
          <w:szCs w:val="22"/>
        </w:rPr>
        <w:t>.</w:t>
      </w:r>
    </w:p>
    <w:p w:rsidR="00542D55" w:rsidRPr="00B00C45" w:rsidRDefault="00542D55" w:rsidP="00542D55">
      <w:pPr>
        <w:pStyle w:val="Default"/>
      </w:pPr>
    </w:p>
    <w:p w:rsidR="00542D55" w:rsidRDefault="00542D55" w:rsidP="00542D55">
      <w:pPr>
        <w:pStyle w:val="Pa16"/>
        <w:spacing w:after="40" w:line="360" w:lineRule="auto"/>
        <w:jc w:val="both"/>
        <w:rPr>
          <w:rFonts w:asciiTheme="minorHAnsi" w:hAnsiTheme="minorHAnsi"/>
          <w:sz w:val="22"/>
          <w:szCs w:val="22"/>
        </w:rPr>
      </w:pPr>
      <w:r w:rsidRPr="00FD7516">
        <w:rPr>
          <w:rFonts w:asciiTheme="minorHAnsi" w:hAnsiTheme="minorHAnsi"/>
          <w:sz w:val="22"/>
          <w:szCs w:val="22"/>
        </w:rPr>
        <w:t xml:space="preserve">A contratação da </w:t>
      </w:r>
      <w:proofErr w:type="spellStart"/>
      <w:r w:rsidRPr="00FD7516">
        <w:rPr>
          <w:rFonts w:asciiTheme="minorHAnsi" w:hAnsiTheme="minorHAnsi"/>
          <w:sz w:val="22"/>
          <w:szCs w:val="22"/>
        </w:rPr>
        <w:t>BioMed</w:t>
      </w:r>
      <w:proofErr w:type="spellEnd"/>
      <w:r w:rsidRPr="00FD7516">
        <w:rPr>
          <w:rFonts w:asciiTheme="minorHAnsi" w:hAnsiTheme="minorHAnsi"/>
          <w:sz w:val="22"/>
          <w:szCs w:val="22"/>
        </w:rPr>
        <w:t xml:space="preserve"> Central pela ENSP foi pioneira na Fundação Oswaldo </w:t>
      </w:r>
      <w:proofErr w:type="gramStart"/>
      <w:r w:rsidRPr="00FD7516">
        <w:rPr>
          <w:rFonts w:asciiTheme="minorHAnsi" w:hAnsiTheme="minorHAnsi"/>
          <w:sz w:val="22"/>
          <w:szCs w:val="22"/>
        </w:rPr>
        <w:t>Cruz  FIOCRUZ</w:t>
      </w:r>
      <w:proofErr w:type="gramEnd"/>
      <w:r w:rsidRPr="00FD7516">
        <w:rPr>
          <w:rFonts w:asciiTheme="minorHAnsi" w:hAnsiTheme="minorHAnsi"/>
          <w:sz w:val="22"/>
          <w:szCs w:val="22"/>
        </w:rPr>
        <w:t xml:space="preserve">, tendo sido bem recebida pelo que representou como um incentivo à produção científica e à disponibilização de nossa produção em periódicos </w:t>
      </w:r>
      <w:r w:rsidRPr="00FD7516">
        <w:rPr>
          <w:rFonts w:asciiTheme="minorHAnsi" w:hAnsiTheme="minorHAnsi"/>
          <w:i/>
          <w:sz w:val="22"/>
          <w:szCs w:val="22"/>
        </w:rPr>
        <w:t xml:space="preserve">open </w:t>
      </w:r>
      <w:proofErr w:type="spellStart"/>
      <w:r w:rsidRPr="00FD7516">
        <w:rPr>
          <w:rFonts w:asciiTheme="minorHAnsi" w:hAnsiTheme="minorHAnsi"/>
          <w:i/>
          <w:sz w:val="22"/>
          <w:szCs w:val="22"/>
        </w:rPr>
        <w:t>acess</w:t>
      </w:r>
      <w:proofErr w:type="spellEnd"/>
      <w:r w:rsidRPr="00FD7516">
        <w:rPr>
          <w:rFonts w:asciiTheme="minorHAnsi" w:hAnsiTheme="minorHAnsi"/>
          <w:i/>
          <w:sz w:val="22"/>
          <w:szCs w:val="22"/>
        </w:rPr>
        <w:t xml:space="preserve">, </w:t>
      </w:r>
      <w:r w:rsidRPr="00FD7516">
        <w:rPr>
          <w:rFonts w:asciiTheme="minorHAnsi" w:hAnsiTheme="minorHAnsi"/>
          <w:sz w:val="22"/>
          <w:szCs w:val="22"/>
        </w:rPr>
        <w:t xml:space="preserve">os quais tem bons índices de impacto e boas classificações </w:t>
      </w:r>
      <w:proofErr w:type="spellStart"/>
      <w:r w:rsidRPr="00FD7516">
        <w:rPr>
          <w:rFonts w:asciiTheme="minorHAnsi" w:hAnsiTheme="minorHAnsi"/>
          <w:sz w:val="22"/>
          <w:szCs w:val="22"/>
        </w:rPr>
        <w:t>Qualis</w:t>
      </w:r>
      <w:proofErr w:type="spellEnd"/>
      <w:r w:rsidRPr="00FD7516">
        <w:rPr>
          <w:rFonts w:asciiTheme="minorHAnsi" w:hAnsiTheme="minorHAnsi"/>
          <w:sz w:val="22"/>
          <w:szCs w:val="22"/>
        </w:rPr>
        <w:t xml:space="preserve">, na área da Saúde Coletiva. Posteriormente, confirmando o interesse da iniciativa, a Fiocruz, também fez seu contrato com a </w:t>
      </w:r>
      <w:proofErr w:type="spellStart"/>
      <w:r w:rsidRPr="00FD7516">
        <w:rPr>
          <w:rFonts w:asciiTheme="minorHAnsi" w:hAnsiTheme="minorHAnsi"/>
          <w:sz w:val="22"/>
          <w:szCs w:val="22"/>
        </w:rPr>
        <w:t>BioMed</w:t>
      </w:r>
      <w:proofErr w:type="spellEnd"/>
      <w:r w:rsidRPr="00FD7516">
        <w:rPr>
          <w:rFonts w:asciiTheme="minorHAnsi" w:hAnsiTheme="minorHAnsi"/>
          <w:sz w:val="22"/>
          <w:szCs w:val="22"/>
        </w:rPr>
        <w:t xml:space="preserve"> Central, passando a oferecer amplamente para os docentes, dos diferentes programas de Pós-graduação da Instituição, a publicação de artigos científicos em periódicos BMC.</w:t>
      </w:r>
    </w:p>
    <w:p w:rsidR="00542D55" w:rsidRPr="00B00C45" w:rsidRDefault="00542D55" w:rsidP="00542D55">
      <w:pPr>
        <w:pStyle w:val="Default"/>
      </w:pPr>
    </w:p>
    <w:p w:rsidR="00542D55" w:rsidRPr="00FD7516" w:rsidRDefault="00542D55" w:rsidP="00542D55">
      <w:pPr>
        <w:pStyle w:val="Pa16"/>
        <w:spacing w:after="40" w:line="360" w:lineRule="auto"/>
        <w:jc w:val="both"/>
        <w:rPr>
          <w:rFonts w:asciiTheme="minorHAnsi" w:hAnsiTheme="minorHAnsi"/>
          <w:sz w:val="22"/>
          <w:szCs w:val="22"/>
        </w:rPr>
      </w:pPr>
      <w:r w:rsidRPr="00FD7516">
        <w:rPr>
          <w:rFonts w:asciiTheme="minorHAnsi" w:hAnsiTheme="minorHAnsi"/>
          <w:sz w:val="22"/>
          <w:szCs w:val="22"/>
        </w:rPr>
        <w:t xml:space="preserve">No início de 2014, tendo havido redução importante dos recursos disponíveis, tanto no orçamento (LOA), como no “Fundo ENSP”, a atual gestão assumiu, juntamente com os Colegiados dessa Escola, a decisão de não renovar o contrato com a </w:t>
      </w:r>
      <w:proofErr w:type="spellStart"/>
      <w:r w:rsidRPr="00FD7516">
        <w:rPr>
          <w:rFonts w:asciiTheme="minorHAnsi" w:hAnsiTheme="minorHAnsi"/>
          <w:sz w:val="22"/>
          <w:szCs w:val="22"/>
        </w:rPr>
        <w:t>BioMed</w:t>
      </w:r>
      <w:proofErr w:type="spellEnd"/>
      <w:r w:rsidRPr="00FD7516">
        <w:rPr>
          <w:rFonts w:asciiTheme="minorHAnsi" w:hAnsiTheme="minorHAnsi"/>
          <w:sz w:val="22"/>
          <w:szCs w:val="22"/>
        </w:rPr>
        <w:t xml:space="preserve"> Central. Os pesquisadores que desejassem submeter artigos à </w:t>
      </w:r>
      <w:proofErr w:type="spellStart"/>
      <w:r w:rsidRPr="00FD7516">
        <w:rPr>
          <w:rFonts w:asciiTheme="minorHAnsi" w:hAnsiTheme="minorHAnsi"/>
          <w:sz w:val="22"/>
          <w:szCs w:val="22"/>
        </w:rPr>
        <w:t>BioMed</w:t>
      </w:r>
      <w:proofErr w:type="spellEnd"/>
      <w:r w:rsidRPr="00FD7516">
        <w:rPr>
          <w:rFonts w:asciiTheme="minorHAnsi" w:hAnsiTheme="minorHAnsi"/>
          <w:sz w:val="22"/>
          <w:szCs w:val="22"/>
        </w:rPr>
        <w:t xml:space="preserve"> Central poderiam fazê-lo diretamente na conta da Fiocruz. Para que não houvesse risco da ENSP ter sua conta junto ao BMC com saldo negativo, também foi suspenso o aceite de novas submissões pela conta da ENSP, até que o conjunto dos trabalhos já submetidos fosse analisado e os aceites/rejeições fossem concluídos. Este processo foi realizado durante o ano de 2014, sendo finalmente concluído, e a ENSP, ao final, teve saldo negativo de £220,75 (Duzentos e vinte Libras Esterlinas e setenta e cinco centavos) equivalente a R$1.031,39 (Um mil e trinta e um Reais e trinta e nove centavos)</w:t>
      </w:r>
      <w:r w:rsidRPr="00FD7516">
        <w:rPr>
          <w:rStyle w:val="Refdenotaderodap"/>
          <w:rFonts w:asciiTheme="minorHAnsi" w:hAnsiTheme="minorHAnsi"/>
          <w:sz w:val="22"/>
          <w:szCs w:val="22"/>
        </w:rPr>
        <w:footnoteReference w:id="3"/>
      </w:r>
      <w:r w:rsidRPr="00FD7516">
        <w:rPr>
          <w:rFonts w:asciiTheme="minorHAnsi" w:hAnsiTheme="minorHAnsi"/>
          <w:sz w:val="22"/>
          <w:szCs w:val="22"/>
        </w:rPr>
        <w:t xml:space="preserve"> Este saldo já foi encaminhado para pagamento através de recursos do Fundo ENSP.  </w:t>
      </w:r>
    </w:p>
    <w:p w:rsidR="00542D55" w:rsidRDefault="00542D55" w:rsidP="00542D55">
      <w:pPr>
        <w:pStyle w:val="Pa16"/>
        <w:spacing w:after="40" w:line="360" w:lineRule="auto"/>
        <w:jc w:val="both"/>
        <w:rPr>
          <w:rFonts w:asciiTheme="minorHAnsi" w:hAnsiTheme="minorHAnsi"/>
          <w:sz w:val="22"/>
          <w:szCs w:val="22"/>
        </w:rPr>
      </w:pPr>
      <w:r w:rsidRPr="00FD7516">
        <w:rPr>
          <w:rFonts w:asciiTheme="minorHAnsi" w:hAnsiTheme="minorHAnsi"/>
          <w:sz w:val="22"/>
          <w:szCs w:val="22"/>
        </w:rPr>
        <w:t xml:space="preserve">O levantamento das submissões e aceites pelo BMC foi recentemente concluído pela </w:t>
      </w:r>
      <w:proofErr w:type="spellStart"/>
      <w:r w:rsidRPr="00FD7516">
        <w:rPr>
          <w:rFonts w:asciiTheme="minorHAnsi" w:hAnsiTheme="minorHAnsi"/>
          <w:sz w:val="22"/>
          <w:szCs w:val="22"/>
        </w:rPr>
        <w:t>Vice-Direção</w:t>
      </w:r>
      <w:proofErr w:type="spellEnd"/>
      <w:r w:rsidRPr="00FD7516">
        <w:rPr>
          <w:rFonts w:asciiTheme="minorHAnsi" w:hAnsiTheme="minorHAnsi"/>
          <w:sz w:val="22"/>
          <w:szCs w:val="22"/>
        </w:rPr>
        <w:t xml:space="preserve"> de Pesquisa e Desenvolvimento Tecnológico - VDPDT, e apresentado ao Colegiado de </w:t>
      </w:r>
      <w:r w:rsidRPr="00FD7516">
        <w:rPr>
          <w:rFonts w:asciiTheme="minorHAnsi" w:hAnsiTheme="minorHAnsi"/>
          <w:sz w:val="22"/>
          <w:szCs w:val="22"/>
        </w:rPr>
        <w:lastRenderedPageBreak/>
        <w:t xml:space="preserve">Pesquisas em março/2015. Os resultados indicam que, no período de dezembro de 2009 a fevereiro de 2015, quando o saldo disponível naquela conta foi finalmente encerrado, tinham sido submetidos 81 artigos, dos quais 53 (65%) foram publicados. Estes números equivalem a </w:t>
      </w:r>
      <w:r>
        <w:rPr>
          <w:rFonts w:asciiTheme="minorHAnsi" w:hAnsiTheme="minorHAnsi"/>
          <w:sz w:val="22"/>
          <w:szCs w:val="22"/>
        </w:rPr>
        <w:t>um custo médio</w:t>
      </w:r>
      <w:r w:rsidRPr="00FD7516">
        <w:rPr>
          <w:rFonts w:asciiTheme="minorHAnsi" w:hAnsiTheme="minorHAnsi"/>
          <w:sz w:val="22"/>
          <w:szCs w:val="22"/>
        </w:rPr>
        <w:t>, em valores históricos</w:t>
      </w:r>
      <w:r>
        <w:rPr>
          <w:rFonts w:asciiTheme="minorHAnsi" w:hAnsiTheme="minorHAnsi"/>
          <w:sz w:val="22"/>
          <w:szCs w:val="22"/>
        </w:rPr>
        <w:t>,</w:t>
      </w:r>
      <w:r w:rsidRPr="00FD7516">
        <w:rPr>
          <w:rFonts w:asciiTheme="minorHAnsi" w:hAnsiTheme="minorHAnsi"/>
          <w:sz w:val="22"/>
          <w:szCs w:val="22"/>
        </w:rPr>
        <w:t xml:space="preserve"> de R$2.188,98 (Dois mil cento e oitenta e oito Reais e noventa e oito centavos)</w:t>
      </w:r>
      <w:r w:rsidRPr="00FD7516">
        <w:rPr>
          <w:rStyle w:val="Refdenotaderodap"/>
          <w:rFonts w:asciiTheme="minorHAnsi" w:hAnsiTheme="minorHAnsi"/>
          <w:sz w:val="22"/>
          <w:szCs w:val="22"/>
        </w:rPr>
        <w:footnoteReference w:id="4"/>
      </w:r>
      <w:r w:rsidRPr="00FD7516">
        <w:rPr>
          <w:rFonts w:asciiTheme="minorHAnsi" w:hAnsiTheme="minorHAnsi"/>
          <w:sz w:val="22"/>
          <w:szCs w:val="22"/>
        </w:rPr>
        <w:t>, por artigo.</w:t>
      </w:r>
      <w:r>
        <w:rPr>
          <w:rFonts w:asciiTheme="minorHAnsi" w:hAnsiTheme="minorHAnsi"/>
          <w:sz w:val="22"/>
          <w:szCs w:val="22"/>
        </w:rPr>
        <w:t xml:space="preserve"> Em valores atuais, o custo médio, por artigo, seria equivalente</w:t>
      </w:r>
      <w:r w:rsidRPr="00FD7516">
        <w:rPr>
          <w:rFonts w:asciiTheme="minorHAnsi" w:hAnsiTheme="minorHAnsi"/>
          <w:sz w:val="22"/>
          <w:szCs w:val="22"/>
        </w:rPr>
        <w:t xml:space="preserve"> a </w:t>
      </w:r>
      <w:r>
        <w:rPr>
          <w:rFonts w:asciiTheme="minorHAnsi" w:hAnsiTheme="minorHAnsi"/>
          <w:sz w:val="22"/>
          <w:szCs w:val="22"/>
        </w:rPr>
        <w:t>R$3.526,19 (Três mil quinhentos e vinte e seis Reais e dezenove centavos)</w:t>
      </w:r>
      <w:r w:rsidRPr="00FD7516">
        <w:rPr>
          <w:rFonts w:asciiTheme="minorHAnsi" w:hAnsiTheme="minorHAnsi"/>
          <w:sz w:val="22"/>
          <w:szCs w:val="22"/>
        </w:rPr>
        <w:t>. A</w:t>
      </w:r>
    </w:p>
    <w:p w:rsidR="00542D55" w:rsidRDefault="00542D55" w:rsidP="00542D55">
      <w:pPr>
        <w:pStyle w:val="Pa16"/>
        <w:spacing w:after="40" w:line="360" w:lineRule="auto"/>
        <w:ind w:firstLine="280"/>
        <w:jc w:val="both"/>
        <w:rPr>
          <w:rFonts w:asciiTheme="minorHAnsi" w:hAnsiTheme="minorHAnsi"/>
          <w:sz w:val="22"/>
          <w:szCs w:val="22"/>
        </w:rPr>
      </w:pPr>
    </w:p>
    <w:p w:rsidR="00542D55" w:rsidRDefault="00542D55" w:rsidP="00542D55">
      <w:pPr>
        <w:pStyle w:val="Pa16"/>
        <w:spacing w:after="40" w:line="360" w:lineRule="auto"/>
        <w:ind w:firstLine="2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seguir, </w:t>
      </w:r>
      <w:r w:rsidRPr="00FD7516">
        <w:rPr>
          <w:rFonts w:asciiTheme="minorHAnsi" w:hAnsiTheme="minorHAnsi"/>
          <w:sz w:val="22"/>
          <w:szCs w:val="22"/>
        </w:rPr>
        <w:t xml:space="preserve">um relatório sucinto que deverá contribuir para </w:t>
      </w:r>
      <w:r>
        <w:rPr>
          <w:rFonts w:asciiTheme="minorHAnsi" w:hAnsiTheme="minorHAnsi"/>
          <w:sz w:val="22"/>
          <w:szCs w:val="22"/>
        </w:rPr>
        <w:t xml:space="preserve">a análise do </w:t>
      </w:r>
      <w:r w:rsidRPr="00FD7516">
        <w:rPr>
          <w:rFonts w:asciiTheme="minorHAnsi" w:hAnsiTheme="minorHAnsi"/>
          <w:sz w:val="22"/>
          <w:szCs w:val="22"/>
        </w:rPr>
        <w:t xml:space="preserve">investimento feito pela </w:t>
      </w:r>
      <w:r>
        <w:rPr>
          <w:rFonts w:asciiTheme="minorHAnsi" w:hAnsiTheme="minorHAnsi"/>
          <w:sz w:val="22"/>
          <w:szCs w:val="22"/>
        </w:rPr>
        <w:t>ENSP</w:t>
      </w:r>
      <w:r w:rsidRPr="00FD751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e seus </w:t>
      </w:r>
      <w:r w:rsidRPr="00FD7516">
        <w:rPr>
          <w:rFonts w:asciiTheme="minorHAnsi" w:hAnsiTheme="minorHAnsi"/>
          <w:sz w:val="22"/>
          <w:szCs w:val="22"/>
        </w:rPr>
        <w:t xml:space="preserve">resultados, </w:t>
      </w:r>
      <w:r>
        <w:rPr>
          <w:rFonts w:asciiTheme="minorHAnsi" w:hAnsiTheme="minorHAnsi"/>
          <w:sz w:val="22"/>
          <w:szCs w:val="22"/>
        </w:rPr>
        <w:t xml:space="preserve">e, </w:t>
      </w:r>
      <w:r w:rsidRPr="00FD7516">
        <w:rPr>
          <w:rFonts w:asciiTheme="minorHAnsi" w:hAnsiTheme="minorHAnsi"/>
          <w:sz w:val="22"/>
          <w:szCs w:val="22"/>
        </w:rPr>
        <w:t>certamente</w:t>
      </w:r>
      <w:r>
        <w:rPr>
          <w:rFonts w:asciiTheme="minorHAnsi" w:hAnsiTheme="minorHAnsi"/>
          <w:sz w:val="22"/>
          <w:szCs w:val="22"/>
        </w:rPr>
        <w:t>,</w:t>
      </w:r>
      <w:r w:rsidRPr="00FD7516">
        <w:rPr>
          <w:rFonts w:asciiTheme="minorHAnsi" w:hAnsiTheme="minorHAnsi"/>
          <w:sz w:val="22"/>
          <w:szCs w:val="22"/>
        </w:rPr>
        <w:t xml:space="preserve"> contribuirá para decisões futuras em relação a este e outros investimentos de apoio à</w:t>
      </w:r>
      <w:r>
        <w:rPr>
          <w:rFonts w:asciiTheme="minorHAnsi" w:hAnsiTheme="minorHAnsi"/>
          <w:sz w:val="22"/>
          <w:szCs w:val="22"/>
        </w:rPr>
        <w:t xml:space="preserve"> publicação científica pela</w:t>
      </w:r>
      <w:r w:rsidRPr="00FD7516">
        <w:rPr>
          <w:rFonts w:asciiTheme="minorHAnsi" w:hAnsiTheme="minorHAnsi"/>
          <w:sz w:val="22"/>
          <w:szCs w:val="22"/>
        </w:rPr>
        <w:t xml:space="preserve"> ENSP.</w:t>
      </w:r>
    </w:p>
    <w:p w:rsidR="00542D55" w:rsidRPr="00B00C45" w:rsidRDefault="00542D55" w:rsidP="00542D55">
      <w:pPr>
        <w:pStyle w:val="Default"/>
      </w:pPr>
    </w:p>
    <w:p w:rsidR="00542D55" w:rsidRPr="00B00C45" w:rsidRDefault="00542D55" w:rsidP="00542D55">
      <w:pPr>
        <w:pStyle w:val="Pa16"/>
        <w:numPr>
          <w:ilvl w:val="0"/>
          <w:numId w:val="1"/>
        </w:numPr>
        <w:spacing w:after="40" w:line="360" w:lineRule="auto"/>
        <w:ind w:firstLine="280"/>
        <w:jc w:val="both"/>
        <w:rPr>
          <w:rFonts w:asciiTheme="minorHAnsi" w:hAnsiTheme="minorHAnsi"/>
          <w:sz w:val="22"/>
          <w:szCs w:val="22"/>
        </w:rPr>
      </w:pPr>
      <w:r w:rsidRPr="00B00C45">
        <w:rPr>
          <w:rFonts w:asciiTheme="minorHAnsi" w:hAnsiTheme="minorHAnsi"/>
          <w:sz w:val="22"/>
          <w:szCs w:val="22"/>
        </w:rPr>
        <w:t>O total de 53 artigos aceitos representa uma proporção semelhante ao que tem sido aceito em outras publicações, tais como a Revista de Saúde Pública. A diversidade de publicações oferecida pela BMC, certamente, facilitou a inserção de produtos diversos por pesquisadores de diferentes linhas de pesquisa. Entretanto, como a maior parte dos periódicos BMC eram da área biomédica, à época da conta ativa da ENSP, é provável que alguns grupos e linhas de pesquisa tenham vislumbrado mais oportunidades do que outro</w:t>
      </w:r>
      <w:r w:rsidR="002938F6">
        <w:rPr>
          <w:rFonts w:asciiTheme="minorHAnsi" w:hAnsiTheme="minorHAnsi"/>
          <w:sz w:val="22"/>
          <w:szCs w:val="22"/>
        </w:rPr>
        <w:t>s,</w:t>
      </w:r>
      <w:bookmarkStart w:id="0" w:name="_GoBack"/>
      <w:bookmarkEnd w:id="0"/>
      <w:r w:rsidRPr="00B00C45">
        <w:rPr>
          <w:rFonts w:asciiTheme="minorHAnsi" w:hAnsiTheme="minorHAnsi"/>
          <w:sz w:val="22"/>
          <w:szCs w:val="22"/>
        </w:rPr>
        <w:t xml:space="preserve"> o que explicaria, em parte, a diferença de participação dos Departamentos, tanto na submissão, como na aceitação dos artigos. Outro ponto a se destacar, que pode ter contribuído para as diferenças, seria o padrão de publicação característico de cada campo/área do conhecimento, que pode ou não privilegiar determinado veículo de comunicação em detrimento de outros. De qualquer modo, de um modo geral, a proporção de aceites, em relação à de submissões, manteve-se semelhante entre os diferentes Departamentos. </w:t>
      </w:r>
    </w:p>
    <w:p w:rsidR="00542D55" w:rsidRDefault="00542D55" w:rsidP="00542D55">
      <w:pPr>
        <w:pStyle w:val="Default"/>
        <w:jc w:val="center"/>
      </w:pPr>
    </w:p>
    <w:p w:rsidR="00542D55" w:rsidRDefault="00542D55" w:rsidP="00542D55">
      <w:pPr>
        <w:pStyle w:val="Default"/>
        <w:jc w:val="center"/>
      </w:pPr>
      <w:r w:rsidRPr="00B00C45">
        <w:object w:dxaOrig="7200" w:dyaOrig="54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 o:ole="">
            <v:imagedata r:id="rId7" o:title=""/>
          </v:shape>
          <o:OLEObject Type="Embed" ProgID="PowerPoint.Slide.12" ShapeID="_x0000_i1025" DrawAspect="Content" ObjectID="_1489898817" r:id="rId8"/>
        </w:object>
      </w:r>
    </w:p>
    <w:p w:rsidR="00542D55" w:rsidRPr="00B00C45" w:rsidRDefault="00542D55" w:rsidP="00542D55">
      <w:pPr>
        <w:pStyle w:val="Default"/>
        <w:jc w:val="center"/>
      </w:pPr>
    </w:p>
    <w:p w:rsidR="00542D55" w:rsidRDefault="00542D55" w:rsidP="00542D55">
      <w:pPr>
        <w:pStyle w:val="Pa16"/>
        <w:numPr>
          <w:ilvl w:val="0"/>
          <w:numId w:val="1"/>
        </w:numPr>
        <w:spacing w:after="40" w:line="360" w:lineRule="auto"/>
        <w:ind w:firstLine="280"/>
        <w:jc w:val="both"/>
        <w:rPr>
          <w:rFonts w:asciiTheme="minorHAnsi" w:hAnsiTheme="minorHAnsi"/>
          <w:sz w:val="22"/>
          <w:szCs w:val="22"/>
        </w:rPr>
      </w:pPr>
      <w:r w:rsidRPr="00B46968">
        <w:rPr>
          <w:rFonts w:asciiTheme="minorHAnsi" w:hAnsiTheme="minorHAnsi"/>
          <w:sz w:val="22"/>
          <w:szCs w:val="22"/>
        </w:rPr>
        <w:t>A existência de uma categoria de autores identificados como PG (pós-graduação) indica aqueles que não mantem vínculo na ENSP como servidor, mas atuam nos Programas de Pós-graduação, vindos de diferentes áreas do conhecimento.</w:t>
      </w:r>
    </w:p>
    <w:p w:rsidR="00542D55" w:rsidRPr="00B00C45" w:rsidRDefault="00542D55" w:rsidP="00542D55">
      <w:pPr>
        <w:pStyle w:val="Default"/>
      </w:pPr>
    </w:p>
    <w:p w:rsidR="00542D55" w:rsidRPr="00B00C45" w:rsidRDefault="00542D55" w:rsidP="00542D55">
      <w:r w:rsidRPr="00B00C45">
        <w:object w:dxaOrig="7200" w:dyaOrig="5407">
          <v:shape id="_x0000_i1026" type="#_x0000_t75" style="width:5in;height:270pt" o:ole="">
            <v:imagedata r:id="rId9" o:title=""/>
          </v:shape>
          <o:OLEObject Type="Embed" ProgID="PowerPoint.Slide.12" ShapeID="_x0000_i1026" DrawAspect="Content" ObjectID="_1489898818" r:id="rId10"/>
        </w:object>
      </w:r>
    </w:p>
    <w:p w:rsidR="00542D55" w:rsidRDefault="00542D55" w:rsidP="00542D55">
      <w:pPr>
        <w:pStyle w:val="Pa16"/>
        <w:spacing w:after="40" w:line="360" w:lineRule="auto"/>
        <w:jc w:val="both"/>
        <w:rPr>
          <w:rFonts w:asciiTheme="minorHAnsi" w:hAnsiTheme="minorHAnsi"/>
          <w:sz w:val="22"/>
          <w:szCs w:val="22"/>
        </w:rPr>
      </w:pPr>
    </w:p>
    <w:p w:rsidR="00542D55" w:rsidRDefault="00542D55" w:rsidP="00542D55">
      <w:pPr>
        <w:pStyle w:val="Pa16"/>
        <w:spacing w:after="40" w:line="360" w:lineRule="auto"/>
        <w:jc w:val="both"/>
        <w:rPr>
          <w:rFonts w:asciiTheme="minorHAnsi" w:hAnsiTheme="minorHAnsi"/>
          <w:sz w:val="22"/>
          <w:szCs w:val="22"/>
        </w:rPr>
      </w:pPr>
      <w:r w:rsidRPr="00FD7516">
        <w:rPr>
          <w:rFonts w:asciiTheme="minorHAnsi" w:hAnsiTheme="minorHAnsi"/>
          <w:sz w:val="22"/>
          <w:szCs w:val="22"/>
        </w:rPr>
        <w:t xml:space="preserve">Considerando o montante de artigos publicados no mesmo período pela Escola, </w:t>
      </w:r>
      <w:proofErr w:type="gramStart"/>
      <w:r w:rsidRPr="00FD7516">
        <w:rPr>
          <w:rFonts w:asciiTheme="minorHAnsi" w:hAnsiTheme="minorHAnsi"/>
          <w:sz w:val="22"/>
          <w:szCs w:val="22"/>
        </w:rPr>
        <w:t>es</w:t>
      </w:r>
      <w:r>
        <w:rPr>
          <w:rFonts w:asciiTheme="minorHAnsi" w:hAnsiTheme="minorHAnsi"/>
          <w:sz w:val="22"/>
          <w:szCs w:val="22"/>
        </w:rPr>
        <w:t>timado  pela</w:t>
      </w:r>
      <w:proofErr w:type="gramEnd"/>
      <w:r>
        <w:rPr>
          <w:rFonts w:asciiTheme="minorHAnsi" w:hAnsiTheme="minorHAnsi"/>
          <w:sz w:val="22"/>
          <w:szCs w:val="22"/>
        </w:rPr>
        <w:t xml:space="preserve"> última extração da Plataforma Lattes, em 363 artigos, </w:t>
      </w:r>
      <w:r w:rsidRPr="00FD7516">
        <w:rPr>
          <w:rFonts w:asciiTheme="minorHAnsi" w:hAnsiTheme="minorHAnsi"/>
          <w:sz w:val="22"/>
          <w:szCs w:val="22"/>
        </w:rPr>
        <w:t xml:space="preserve">o total publicado através </w:t>
      </w:r>
      <w:r>
        <w:rPr>
          <w:rFonts w:asciiTheme="minorHAnsi" w:hAnsiTheme="minorHAnsi"/>
          <w:sz w:val="22"/>
          <w:szCs w:val="22"/>
        </w:rPr>
        <w:t xml:space="preserve">da BMC </w:t>
      </w:r>
      <w:r w:rsidRPr="00FD7516">
        <w:rPr>
          <w:rFonts w:asciiTheme="minorHAnsi" w:hAnsiTheme="minorHAnsi"/>
          <w:sz w:val="22"/>
          <w:szCs w:val="22"/>
        </w:rPr>
        <w:lastRenderedPageBreak/>
        <w:t xml:space="preserve">representou cerca de </w:t>
      </w:r>
      <w:r>
        <w:rPr>
          <w:rFonts w:asciiTheme="minorHAnsi" w:hAnsiTheme="minorHAnsi"/>
          <w:sz w:val="22"/>
          <w:szCs w:val="22"/>
        </w:rPr>
        <w:t>2,6%</w:t>
      </w:r>
      <w:r w:rsidRPr="00FD7516">
        <w:rPr>
          <w:rFonts w:asciiTheme="minorHAnsi" w:hAnsiTheme="minorHAnsi"/>
          <w:sz w:val="22"/>
          <w:szCs w:val="22"/>
        </w:rPr>
        <w:t xml:space="preserve"> da produção de artigos pela ENSP no período</w:t>
      </w:r>
      <w:r>
        <w:rPr>
          <w:rFonts w:asciiTheme="minorHAnsi" w:hAnsiTheme="minorHAnsi"/>
          <w:sz w:val="22"/>
          <w:szCs w:val="22"/>
        </w:rPr>
        <w:t xml:space="preserve"> 2010/2014 (2020 artigos)</w:t>
      </w:r>
      <w:r w:rsidRPr="00FD7516">
        <w:rPr>
          <w:rFonts w:asciiTheme="minorHAnsi" w:hAnsiTheme="minorHAnsi"/>
          <w:sz w:val="22"/>
          <w:szCs w:val="22"/>
        </w:rPr>
        <w:t>.</w:t>
      </w:r>
    </w:p>
    <w:p w:rsidR="00542D55" w:rsidRDefault="00542D55" w:rsidP="00542D55">
      <w:pPr>
        <w:pStyle w:val="Default"/>
      </w:pPr>
    </w:p>
    <w:p w:rsidR="00542D55" w:rsidRPr="00B00C45" w:rsidRDefault="00542D55" w:rsidP="00542D55">
      <w:pPr>
        <w:pStyle w:val="Pa16"/>
        <w:spacing w:after="40" w:line="360" w:lineRule="auto"/>
        <w:ind w:left="360"/>
        <w:jc w:val="center"/>
        <w:rPr>
          <w:rFonts w:asciiTheme="minorHAnsi" w:hAnsiTheme="minorHAnsi"/>
          <w:sz w:val="22"/>
          <w:szCs w:val="22"/>
        </w:rPr>
      </w:pPr>
      <w:r w:rsidRPr="00B00C45">
        <w:rPr>
          <w:rFonts w:asciiTheme="minorHAnsi" w:hAnsiTheme="minorHAnsi"/>
          <w:sz w:val="22"/>
          <w:szCs w:val="22"/>
        </w:rPr>
        <w:object w:dxaOrig="7200" w:dyaOrig="5407">
          <v:shape id="_x0000_i1027" type="#_x0000_t75" style="width:5in;height:270pt" o:ole="">
            <v:imagedata r:id="rId11" o:title=""/>
          </v:shape>
          <o:OLEObject Type="Embed" ProgID="PowerPoint.Slide.12" ShapeID="_x0000_i1027" DrawAspect="Content" ObjectID="_1489898819" r:id="rId12"/>
        </w:object>
      </w:r>
    </w:p>
    <w:p w:rsidR="00542D55" w:rsidRDefault="00542D55" w:rsidP="00220FAA">
      <w:pPr>
        <w:pStyle w:val="Pa16"/>
        <w:spacing w:after="4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Os artigos aceitos pela BMC </w:t>
      </w:r>
      <w:r w:rsidRPr="00FD7516">
        <w:rPr>
          <w:rFonts w:asciiTheme="minorHAnsi" w:hAnsiTheme="minorHAnsi"/>
          <w:sz w:val="22"/>
          <w:szCs w:val="22"/>
        </w:rPr>
        <w:t>foram publicados em 28 diferentes periódicos, o que representa cerca de 6% dos periódi</w:t>
      </w:r>
      <w:r>
        <w:rPr>
          <w:rFonts w:asciiTheme="minorHAnsi" w:hAnsiTheme="minorHAnsi"/>
          <w:sz w:val="22"/>
          <w:szCs w:val="22"/>
        </w:rPr>
        <w:t>cos em que a ENSP publicou nos cinco</w:t>
      </w:r>
      <w:r w:rsidRPr="00FD7516">
        <w:rPr>
          <w:rFonts w:asciiTheme="minorHAnsi" w:hAnsiTheme="minorHAnsi"/>
          <w:sz w:val="22"/>
          <w:szCs w:val="22"/>
        </w:rPr>
        <w:t xml:space="preserve"> anos considerados na análise</w:t>
      </w:r>
      <w:r>
        <w:rPr>
          <w:rFonts w:asciiTheme="minorHAnsi" w:hAnsiTheme="minorHAnsi"/>
          <w:sz w:val="22"/>
          <w:szCs w:val="22"/>
        </w:rPr>
        <w:t xml:space="preserve"> (2010/2014)</w:t>
      </w:r>
      <w:r w:rsidRPr="00FD7516">
        <w:rPr>
          <w:rFonts w:asciiTheme="minorHAnsi" w:hAnsiTheme="minorHAnsi"/>
          <w:sz w:val="22"/>
          <w:szCs w:val="22"/>
        </w:rPr>
        <w:t>.</w:t>
      </w:r>
    </w:p>
    <w:p w:rsidR="00542D55" w:rsidRPr="00B00C45" w:rsidRDefault="00542D55" w:rsidP="00AB4692">
      <w:pPr>
        <w:pStyle w:val="Default"/>
      </w:pPr>
    </w:p>
    <w:p w:rsidR="00542D55" w:rsidRDefault="00542D55" w:rsidP="00542D55">
      <w:pPr>
        <w:pStyle w:val="Pa16"/>
        <w:spacing w:after="40" w:line="360" w:lineRule="auto"/>
        <w:jc w:val="both"/>
        <w:rPr>
          <w:rFonts w:asciiTheme="minorHAnsi" w:hAnsiTheme="minorHAnsi"/>
          <w:sz w:val="22"/>
          <w:szCs w:val="22"/>
        </w:rPr>
      </w:pPr>
      <w:r w:rsidRPr="00FD7516">
        <w:rPr>
          <w:rFonts w:asciiTheme="minorHAnsi" w:hAnsiTheme="minorHAnsi"/>
          <w:sz w:val="22"/>
          <w:szCs w:val="22"/>
        </w:rPr>
        <w:t xml:space="preserve">Somados os artigos aceitos, observamos um total de 298 entradas de nomes de autores (221 diferentes autores, 77 repetições de autores em diferentes artigos). Com </w:t>
      </w:r>
      <w:r>
        <w:rPr>
          <w:rFonts w:asciiTheme="minorHAnsi" w:hAnsiTheme="minorHAnsi"/>
          <w:sz w:val="22"/>
          <w:szCs w:val="22"/>
        </w:rPr>
        <w:t>base no total de entradas de nomes de autores</w:t>
      </w:r>
      <w:r w:rsidRPr="00FD7516">
        <w:rPr>
          <w:rFonts w:asciiTheme="minorHAnsi" w:hAnsiTheme="minorHAnsi"/>
          <w:sz w:val="22"/>
          <w:szCs w:val="22"/>
        </w:rPr>
        <w:t xml:space="preserve">, podemos estimar a média de 5,6 autores por artigo. Considerando-se os diferentes autores </w:t>
      </w:r>
      <w:r>
        <w:rPr>
          <w:rFonts w:asciiTheme="minorHAnsi" w:hAnsiTheme="minorHAnsi"/>
          <w:sz w:val="22"/>
          <w:szCs w:val="22"/>
        </w:rPr>
        <w:t xml:space="preserve">que tiveram artigos </w:t>
      </w:r>
      <w:r w:rsidRPr="00FD7516">
        <w:rPr>
          <w:rFonts w:asciiTheme="minorHAnsi" w:hAnsiTheme="minorHAnsi"/>
          <w:sz w:val="22"/>
          <w:szCs w:val="22"/>
        </w:rPr>
        <w:t xml:space="preserve">publicados, 60 deles, </w:t>
      </w:r>
      <w:r>
        <w:rPr>
          <w:rFonts w:asciiTheme="minorHAnsi" w:hAnsiTheme="minorHAnsi"/>
          <w:sz w:val="22"/>
          <w:szCs w:val="22"/>
        </w:rPr>
        <w:t xml:space="preserve">que equivalem </w:t>
      </w:r>
      <w:proofErr w:type="gramStart"/>
      <w:r>
        <w:rPr>
          <w:rFonts w:asciiTheme="minorHAnsi" w:hAnsiTheme="minorHAnsi"/>
          <w:sz w:val="22"/>
          <w:szCs w:val="22"/>
        </w:rPr>
        <w:t xml:space="preserve">a </w:t>
      </w:r>
      <w:r w:rsidRPr="00FD7516">
        <w:rPr>
          <w:rFonts w:asciiTheme="minorHAnsi" w:hAnsiTheme="minorHAnsi"/>
          <w:sz w:val="22"/>
          <w:szCs w:val="22"/>
        </w:rPr>
        <w:t xml:space="preserve"> 27</w:t>
      </w:r>
      <w:proofErr w:type="gramEnd"/>
      <w:r w:rsidRPr="00FD7516">
        <w:rPr>
          <w:rFonts w:asciiTheme="minorHAnsi" w:hAnsiTheme="minorHAnsi"/>
          <w:sz w:val="22"/>
          <w:szCs w:val="22"/>
        </w:rPr>
        <w:t xml:space="preserve">% </w:t>
      </w:r>
      <w:r>
        <w:rPr>
          <w:rFonts w:asciiTheme="minorHAnsi" w:hAnsiTheme="minorHAnsi"/>
          <w:sz w:val="22"/>
          <w:szCs w:val="22"/>
        </w:rPr>
        <w:t xml:space="preserve">do total, </w:t>
      </w:r>
      <w:r w:rsidRPr="00FD7516">
        <w:rPr>
          <w:rFonts w:asciiTheme="minorHAnsi" w:hAnsiTheme="minorHAnsi"/>
          <w:sz w:val="22"/>
          <w:szCs w:val="22"/>
        </w:rPr>
        <w:t>são</w:t>
      </w:r>
      <w:r>
        <w:rPr>
          <w:rFonts w:asciiTheme="minorHAnsi" w:hAnsiTheme="minorHAnsi"/>
          <w:sz w:val="22"/>
          <w:szCs w:val="22"/>
        </w:rPr>
        <w:t xml:space="preserve"> vinculados</w:t>
      </w:r>
      <w:r w:rsidRPr="00B46968">
        <w:rPr>
          <w:rFonts w:asciiTheme="minorHAnsi" w:hAnsiTheme="minorHAnsi"/>
          <w:sz w:val="22"/>
          <w:szCs w:val="22"/>
        </w:rPr>
        <w:t xml:space="preserve"> à </w:t>
      </w:r>
      <w:r>
        <w:rPr>
          <w:rFonts w:asciiTheme="minorHAnsi" w:hAnsiTheme="minorHAnsi"/>
          <w:sz w:val="22"/>
          <w:szCs w:val="22"/>
        </w:rPr>
        <w:t xml:space="preserve">ENSP, quer sejam servidores e/ou docentes dos Programas de Pós-graduação institucional. Tais números resultam em </w:t>
      </w:r>
      <w:r w:rsidRPr="00FD7516">
        <w:rPr>
          <w:rFonts w:asciiTheme="minorHAnsi" w:hAnsiTheme="minorHAnsi"/>
          <w:sz w:val="22"/>
          <w:szCs w:val="22"/>
        </w:rPr>
        <w:t xml:space="preserve">um índice </w:t>
      </w:r>
      <w:r>
        <w:rPr>
          <w:rFonts w:asciiTheme="minorHAnsi" w:hAnsiTheme="minorHAnsi"/>
          <w:sz w:val="22"/>
          <w:szCs w:val="22"/>
        </w:rPr>
        <w:t>de autores da ENSP por artigo igual a .</w:t>
      </w:r>
      <w:r w:rsidRPr="00FD7516">
        <w:rPr>
          <w:rFonts w:asciiTheme="minorHAnsi" w:hAnsiTheme="minorHAnsi"/>
          <w:sz w:val="22"/>
          <w:szCs w:val="22"/>
        </w:rPr>
        <w:t xml:space="preserve">2,0. </w:t>
      </w:r>
    </w:p>
    <w:p w:rsidR="00542D55" w:rsidRPr="00B00C45" w:rsidRDefault="00542D55" w:rsidP="00542D55">
      <w:pPr>
        <w:pStyle w:val="Default"/>
      </w:pPr>
    </w:p>
    <w:p w:rsidR="00542D55" w:rsidRPr="00FD7516" w:rsidRDefault="00542D55" w:rsidP="00542D55">
      <w:pPr>
        <w:pStyle w:val="Pa16"/>
        <w:spacing w:after="4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Tomando-se por base um universo estimado em mais de 350 pesquisadores na ENSP</w:t>
      </w:r>
      <w:r w:rsidRPr="00FD7516">
        <w:rPr>
          <w:rFonts w:asciiTheme="minorHAnsi" w:hAnsiTheme="minorHAnsi"/>
          <w:sz w:val="22"/>
          <w:szCs w:val="22"/>
        </w:rPr>
        <w:t>, podemos estimar que as publicações benefi</w:t>
      </w:r>
      <w:r>
        <w:rPr>
          <w:rFonts w:asciiTheme="minorHAnsi" w:hAnsiTheme="minorHAnsi"/>
          <w:sz w:val="22"/>
          <w:szCs w:val="22"/>
        </w:rPr>
        <w:t xml:space="preserve">ciaram, no </w:t>
      </w:r>
      <w:r w:rsidRPr="00FD7516">
        <w:rPr>
          <w:rFonts w:asciiTheme="minorHAnsi" w:hAnsiTheme="minorHAnsi"/>
          <w:sz w:val="22"/>
          <w:szCs w:val="22"/>
        </w:rPr>
        <w:t xml:space="preserve">período </w:t>
      </w:r>
      <w:r>
        <w:rPr>
          <w:rFonts w:asciiTheme="minorHAnsi" w:hAnsiTheme="minorHAnsi"/>
          <w:sz w:val="22"/>
          <w:szCs w:val="22"/>
        </w:rPr>
        <w:t xml:space="preserve">2010/2014, aproximadamente </w:t>
      </w:r>
      <w:r w:rsidRPr="00FD7516">
        <w:rPr>
          <w:rFonts w:asciiTheme="minorHAnsi" w:hAnsiTheme="minorHAnsi"/>
          <w:sz w:val="22"/>
          <w:szCs w:val="22"/>
        </w:rPr>
        <w:t xml:space="preserve">17% dos nossos quadros em atividade de pesquisa, ou 30% dos quadros que publicaram pelo menos 1 artigo no período considerado. </w:t>
      </w:r>
    </w:p>
    <w:p w:rsidR="00542D55" w:rsidRPr="00FD7516" w:rsidRDefault="00542D55" w:rsidP="00AB4692">
      <w:pPr>
        <w:pStyle w:val="Pa16"/>
        <w:spacing w:after="40" w:line="360" w:lineRule="auto"/>
        <w:jc w:val="both"/>
        <w:rPr>
          <w:rFonts w:asciiTheme="minorHAnsi" w:hAnsiTheme="minorHAnsi"/>
          <w:sz w:val="22"/>
          <w:szCs w:val="22"/>
        </w:rPr>
      </w:pPr>
    </w:p>
    <w:p w:rsidR="00220FAA" w:rsidRDefault="00220FAA" w:rsidP="00220FAA">
      <w:pPr>
        <w:pStyle w:val="Pa16"/>
        <w:spacing w:after="40" w:line="360" w:lineRule="auto"/>
        <w:jc w:val="both"/>
        <w:rPr>
          <w:rFonts w:asciiTheme="minorHAnsi" w:hAnsiTheme="minorHAnsi"/>
          <w:sz w:val="22"/>
          <w:szCs w:val="22"/>
        </w:rPr>
      </w:pPr>
    </w:p>
    <w:p w:rsidR="00AB4692" w:rsidRPr="00AB4692" w:rsidRDefault="00AB4692" w:rsidP="00AB4692">
      <w:pPr>
        <w:pStyle w:val="Pa16"/>
        <w:spacing w:line="240" w:lineRule="auto"/>
        <w:rPr>
          <w:rFonts w:asciiTheme="minorHAnsi" w:hAnsiTheme="minorHAnsi"/>
          <w:sz w:val="16"/>
          <w:szCs w:val="16"/>
        </w:rPr>
      </w:pPr>
      <w:r w:rsidRPr="00AB4692">
        <w:rPr>
          <w:rFonts w:asciiTheme="minorHAnsi" w:hAnsiTheme="minorHAnsi"/>
          <w:sz w:val="22"/>
          <w:szCs w:val="22"/>
        </w:rPr>
        <w:object w:dxaOrig="7200" w:dyaOrig="5407">
          <v:shape id="_x0000_i1028" type="#_x0000_t75" style="width:540pt;height:405pt" o:ole="">
            <v:imagedata r:id="rId13" o:title=""/>
          </v:shape>
          <o:OLEObject Type="Embed" ProgID="PowerPoint.Slide.12" ShapeID="_x0000_i1028" DrawAspect="Content" ObjectID="_1489898820" r:id="rId14"/>
        </w:object>
      </w:r>
      <w:r w:rsidRPr="00AB4692">
        <w:rPr>
          <w:rFonts w:asciiTheme="minorHAnsi" w:hAnsiTheme="minorHAnsi"/>
          <w:sz w:val="16"/>
          <w:szCs w:val="16"/>
        </w:rPr>
        <w:t xml:space="preserve"> </w:t>
      </w:r>
      <w:r w:rsidRPr="00AB4692">
        <w:rPr>
          <w:rFonts w:asciiTheme="minorHAnsi" w:hAnsiTheme="minorHAnsi"/>
          <w:sz w:val="16"/>
          <w:szCs w:val="16"/>
          <w:u w:val="single"/>
        </w:rPr>
        <w:t>Fonte</w:t>
      </w:r>
      <w:r w:rsidRPr="00AB4692">
        <w:rPr>
          <w:rFonts w:asciiTheme="minorHAnsi" w:hAnsiTheme="minorHAnsi"/>
          <w:sz w:val="16"/>
          <w:szCs w:val="16"/>
        </w:rPr>
        <w:t xml:space="preserve">:  elaborado por VDPDT, com base em informações da CAPES sobre </w:t>
      </w:r>
      <w:proofErr w:type="spellStart"/>
      <w:r w:rsidRPr="00AB4692">
        <w:rPr>
          <w:rFonts w:asciiTheme="minorHAnsi" w:hAnsiTheme="minorHAnsi"/>
          <w:sz w:val="16"/>
          <w:szCs w:val="16"/>
        </w:rPr>
        <w:t>Qualis</w:t>
      </w:r>
      <w:proofErr w:type="spellEnd"/>
      <w:r w:rsidRPr="00AB4692">
        <w:rPr>
          <w:rFonts w:asciiTheme="minorHAnsi" w:hAnsiTheme="minorHAnsi"/>
          <w:sz w:val="16"/>
          <w:szCs w:val="16"/>
        </w:rPr>
        <w:t xml:space="preserve">, e da </w:t>
      </w:r>
      <w:proofErr w:type="spellStart"/>
      <w:r w:rsidRPr="00AB4692">
        <w:rPr>
          <w:rFonts w:asciiTheme="minorHAnsi" w:hAnsiTheme="minorHAnsi"/>
          <w:sz w:val="16"/>
          <w:szCs w:val="16"/>
        </w:rPr>
        <w:t>Biomed</w:t>
      </w:r>
      <w:proofErr w:type="spellEnd"/>
      <w:r w:rsidRPr="00AB4692">
        <w:rPr>
          <w:rFonts w:asciiTheme="minorHAnsi" w:hAnsiTheme="minorHAnsi"/>
          <w:sz w:val="16"/>
          <w:szCs w:val="16"/>
        </w:rPr>
        <w:t xml:space="preserve"> Central sobre Fator de Impacto dos periódicos </w:t>
      </w:r>
    </w:p>
    <w:p w:rsidR="00AB4692" w:rsidRPr="00AB4692" w:rsidRDefault="00AB4692" w:rsidP="00AB4692">
      <w:pPr>
        <w:pStyle w:val="Default"/>
      </w:pPr>
    </w:p>
    <w:p w:rsidR="00542D55" w:rsidRPr="00B00C45" w:rsidRDefault="00542D55" w:rsidP="00542D55">
      <w:pPr>
        <w:pStyle w:val="Pa16"/>
        <w:numPr>
          <w:ilvl w:val="0"/>
          <w:numId w:val="1"/>
        </w:numPr>
        <w:spacing w:after="40" w:line="360" w:lineRule="auto"/>
        <w:jc w:val="both"/>
        <w:rPr>
          <w:rFonts w:asciiTheme="minorHAnsi" w:hAnsiTheme="minorHAnsi"/>
          <w:sz w:val="22"/>
          <w:szCs w:val="22"/>
        </w:rPr>
      </w:pPr>
      <w:r w:rsidRPr="00FD7516">
        <w:rPr>
          <w:rFonts w:asciiTheme="minorHAnsi" w:hAnsiTheme="minorHAnsi"/>
          <w:sz w:val="22"/>
          <w:szCs w:val="22"/>
        </w:rPr>
        <w:t>Apesar do investimento feito e da divulgação na E</w:t>
      </w:r>
      <w:r>
        <w:rPr>
          <w:rFonts w:asciiTheme="minorHAnsi" w:hAnsiTheme="minorHAnsi"/>
          <w:sz w:val="22"/>
          <w:szCs w:val="22"/>
        </w:rPr>
        <w:t>NSP</w:t>
      </w:r>
      <w:r w:rsidRPr="00FD7516">
        <w:rPr>
          <w:rFonts w:asciiTheme="minorHAnsi" w:hAnsiTheme="minorHAnsi"/>
          <w:sz w:val="22"/>
          <w:szCs w:val="22"/>
        </w:rPr>
        <w:t xml:space="preserve">, não observamos crescimento expressivo da busca por esta forma de publicação no período </w:t>
      </w:r>
      <w:r>
        <w:rPr>
          <w:rFonts w:asciiTheme="minorHAnsi" w:hAnsiTheme="minorHAnsi"/>
          <w:sz w:val="22"/>
          <w:szCs w:val="22"/>
        </w:rPr>
        <w:t xml:space="preserve">2010/2014, </w:t>
      </w:r>
      <w:r w:rsidRPr="00FD7516">
        <w:rPr>
          <w:rFonts w:asciiTheme="minorHAnsi" w:hAnsiTheme="minorHAnsi"/>
          <w:sz w:val="22"/>
          <w:szCs w:val="22"/>
        </w:rPr>
        <w:t xml:space="preserve">ainda que </w:t>
      </w:r>
      <w:r>
        <w:rPr>
          <w:rFonts w:asciiTheme="minorHAnsi" w:hAnsiTheme="minorHAnsi"/>
          <w:sz w:val="22"/>
          <w:szCs w:val="22"/>
        </w:rPr>
        <w:t xml:space="preserve">a nossa experiência com os periódicos de </w:t>
      </w:r>
      <w:r w:rsidRPr="00FD7516">
        <w:rPr>
          <w:rFonts w:asciiTheme="minorHAnsi" w:hAnsiTheme="minorHAnsi"/>
          <w:sz w:val="22"/>
          <w:szCs w:val="22"/>
        </w:rPr>
        <w:t>acesso aberto</w:t>
      </w:r>
      <w:r>
        <w:rPr>
          <w:rFonts w:asciiTheme="minorHAnsi" w:hAnsiTheme="minorHAnsi"/>
          <w:sz w:val="22"/>
          <w:szCs w:val="22"/>
        </w:rPr>
        <w:t xml:space="preserve"> BMC tenha resultado em um </w:t>
      </w:r>
      <w:r w:rsidRPr="00FD7516">
        <w:rPr>
          <w:rFonts w:asciiTheme="minorHAnsi" w:hAnsiTheme="minorHAnsi"/>
          <w:sz w:val="22"/>
          <w:szCs w:val="22"/>
        </w:rPr>
        <w:t>tempo</w:t>
      </w:r>
      <w:r>
        <w:rPr>
          <w:rFonts w:asciiTheme="minorHAnsi" w:hAnsiTheme="minorHAnsi"/>
          <w:sz w:val="22"/>
          <w:szCs w:val="22"/>
        </w:rPr>
        <w:t xml:space="preserve"> médio, entre a </w:t>
      </w:r>
      <w:proofErr w:type="gramStart"/>
      <w:r>
        <w:rPr>
          <w:rFonts w:asciiTheme="minorHAnsi" w:hAnsiTheme="minorHAnsi"/>
          <w:sz w:val="22"/>
          <w:szCs w:val="22"/>
        </w:rPr>
        <w:t>submissão</w:t>
      </w:r>
      <w:proofErr w:type="gramEnd"/>
      <w:r>
        <w:rPr>
          <w:rFonts w:asciiTheme="minorHAnsi" w:hAnsiTheme="minorHAnsi"/>
          <w:sz w:val="22"/>
          <w:szCs w:val="22"/>
        </w:rPr>
        <w:t xml:space="preserve"> e a publicação, igual a 7 (sete) meses, tempo menor que o praticado usualmente nos periódicos tradicionais. Outro ponto importante que os periódicos BMC ofereceram em nossa experiência, e reconhecido</w:t>
      </w:r>
      <w:r w:rsidRPr="00FD751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como estímulo</w:t>
      </w:r>
      <w:r w:rsidRPr="00FD7516">
        <w:rPr>
          <w:rFonts w:asciiTheme="minorHAnsi" w:hAnsiTheme="minorHAnsi"/>
          <w:sz w:val="22"/>
          <w:szCs w:val="22"/>
        </w:rPr>
        <w:t xml:space="preserve"> à produção</w:t>
      </w:r>
      <w:r>
        <w:rPr>
          <w:rFonts w:asciiTheme="minorHAnsi" w:hAnsiTheme="minorHAnsi"/>
          <w:sz w:val="22"/>
          <w:szCs w:val="22"/>
        </w:rPr>
        <w:t xml:space="preserve">, foi a orientação pelos Editores, quando pertinente, </w:t>
      </w:r>
      <w:r w:rsidRPr="00FD7516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>o</w:t>
      </w:r>
      <w:r w:rsidRPr="00FD7516">
        <w:rPr>
          <w:rFonts w:asciiTheme="minorHAnsi" w:hAnsiTheme="minorHAnsi"/>
          <w:sz w:val="22"/>
          <w:szCs w:val="22"/>
        </w:rPr>
        <w:t xml:space="preserve"> r</w:t>
      </w:r>
      <w:r>
        <w:rPr>
          <w:rFonts w:asciiTheme="minorHAnsi" w:hAnsiTheme="minorHAnsi"/>
          <w:sz w:val="22"/>
          <w:szCs w:val="22"/>
        </w:rPr>
        <w:t xml:space="preserve">edirecionamento das submissões para </w:t>
      </w:r>
      <w:r w:rsidRPr="00FD7516">
        <w:rPr>
          <w:rFonts w:asciiTheme="minorHAnsi" w:hAnsiTheme="minorHAnsi"/>
          <w:sz w:val="22"/>
          <w:szCs w:val="22"/>
        </w:rPr>
        <w:t>periódicos mais indicados</w:t>
      </w:r>
      <w:r>
        <w:rPr>
          <w:rFonts w:asciiTheme="minorHAnsi" w:hAnsiTheme="minorHAnsi"/>
          <w:sz w:val="22"/>
          <w:szCs w:val="22"/>
        </w:rPr>
        <w:t>, dentro do mesmo sistema.</w:t>
      </w:r>
    </w:p>
    <w:p w:rsidR="00F8531B" w:rsidRDefault="00542D55" w:rsidP="00F8531B">
      <w:pPr>
        <w:pStyle w:val="Default"/>
        <w:jc w:val="center"/>
      </w:pPr>
      <w:r>
        <w:rPr>
          <w:noProof/>
          <w:lang w:eastAsia="pt-BR"/>
        </w:rPr>
        <w:lastRenderedPageBreak/>
        <w:drawing>
          <wp:inline distT="0" distB="0" distL="0" distR="0">
            <wp:extent cx="4572000" cy="3429000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0FAA" w:rsidRDefault="00220FAA" w:rsidP="00542D55">
      <w:pPr>
        <w:pStyle w:val="Default"/>
        <w:jc w:val="center"/>
      </w:pPr>
    </w:p>
    <w:p w:rsidR="00542D55" w:rsidRPr="00FD7516" w:rsidRDefault="00542D55" w:rsidP="00542D55">
      <w:pPr>
        <w:pStyle w:val="Pa16"/>
        <w:spacing w:after="40" w:line="360" w:lineRule="auto"/>
        <w:jc w:val="both"/>
        <w:rPr>
          <w:rFonts w:asciiTheme="minorHAnsi" w:hAnsiTheme="minorHAnsi"/>
          <w:sz w:val="22"/>
          <w:szCs w:val="22"/>
        </w:rPr>
      </w:pPr>
      <w:r w:rsidRPr="00FD7516">
        <w:rPr>
          <w:rFonts w:asciiTheme="minorHAnsi" w:hAnsiTheme="minorHAnsi"/>
          <w:sz w:val="22"/>
          <w:szCs w:val="22"/>
        </w:rPr>
        <w:t xml:space="preserve">Muito embora tenhamos solicitado à Coordenação Geral da Pós-Graduação da Vice-Presidência de Ensino. Informação e Comunicação, os quantitativos de submissões e </w:t>
      </w:r>
      <w:r>
        <w:rPr>
          <w:rFonts w:asciiTheme="minorHAnsi" w:hAnsiTheme="minorHAnsi"/>
          <w:sz w:val="22"/>
          <w:szCs w:val="22"/>
        </w:rPr>
        <w:t xml:space="preserve">publicações da </w:t>
      </w:r>
      <w:proofErr w:type="spellStart"/>
      <w:proofErr w:type="gramStart"/>
      <w:r>
        <w:rPr>
          <w:rFonts w:asciiTheme="minorHAnsi" w:hAnsiTheme="minorHAnsi"/>
          <w:sz w:val="22"/>
          <w:szCs w:val="22"/>
        </w:rPr>
        <w:t>ENSP,por</w:t>
      </w:r>
      <w:proofErr w:type="spellEnd"/>
      <w:proofErr w:type="gramEnd"/>
      <w:r>
        <w:rPr>
          <w:rFonts w:asciiTheme="minorHAnsi" w:hAnsiTheme="minorHAnsi"/>
          <w:sz w:val="22"/>
          <w:szCs w:val="22"/>
        </w:rPr>
        <w:t xml:space="preserve"> meio da conta geral da FIOCRUZ,</w:t>
      </w:r>
      <w:r w:rsidRPr="00FD7516">
        <w:rPr>
          <w:rFonts w:asciiTheme="minorHAnsi" w:hAnsiTheme="minorHAnsi"/>
          <w:sz w:val="22"/>
          <w:szCs w:val="22"/>
        </w:rPr>
        <w:t>, a</w:t>
      </w:r>
      <w:r>
        <w:rPr>
          <w:rFonts w:asciiTheme="minorHAnsi" w:hAnsiTheme="minorHAnsi"/>
          <w:sz w:val="22"/>
          <w:szCs w:val="22"/>
        </w:rPr>
        <w:t xml:space="preserve">inda não recebemos este retorno. A complementação dessa informação irá </w:t>
      </w:r>
      <w:r w:rsidRPr="00FD7516">
        <w:rPr>
          <w:rFonts w:asciiTheme="minorHAnsi" w:hAnsiTheme="minorHAnsi"/>
          <w:sz w:val="22"/>
          <w:szCs w:val="22"/>
        </w:rPr>
        <w:t xml:space="preserve">nos </w:t>
      </w:r>
      <w:r>
        <w:rPr>
          <w:rFonts w:asciiTheme="minorHAnsi" w:hAnsiTheme="minorHAnsi"/>
          <w:sz w:val="22"/>
          <w:szCs w:val="22"/>
        </w:rPr>
        <w:t>auxiliar na discussão e tomada de decisão sobre</w:t>
      </w:r>
      <w:r w:rsidRPr="00FD7516">
        <w:rPr>
          <w:rFonts w:asciiTheme="minorHAnsi" w:hAnsiTheme="minorHAnsi"/>
          <w:sz w:val="22"/>
          <w:szCs w:val="22"/>
        </w:rPr>
        <w:t xml:space="preserve"> a continuidade deste processo</w:t>
      </w:r>
      <w:r>
        <w:rPr>
          <w:rFonts w:asciiTheme="minorHAnsi" w:hAnsiTheme="minorHAnsi"/>
          <w:sz w:val="22"/>
          <w:szCs w:val="22"/>
        </w:rPr>
        <w:t xml:space="preserve"> na ENSP, bem como </w:t>
      </w:r>
      <w:r w:rsidRPr="00FD7516">
        <w:rPr>
          <w:rFonts w:asciiTheme="minorHAnsi" w:hAnsiTheme="minorHAnsi"/>
          <w:sz w:val="22"/>
          <w:szCs w:val="22"/>
        </w:rPr>
        <w:t xml:space="preserve">o impacto da transferência para a Presidência da atribuição de submissão </w:t>
      </w:r>
      <w:r>
        <w:rPr>
          <w:rFonts w:asciiTheme="minorHAnsi" w:hAnsiTheme="minorHAnsi"/>
          <w:sz w:val="22"/>
          <w:szCs w:val="22"/>
        </w:rPr>
        <w:t xml:space="preserve">à BMC </w:t>
      </w:r>
      <w:r w:rsidRPr="00FD7516">
        <w:rPr>
          <w:rFonts w:asciiTheme="minorHAnsi" w:hAnsiTheme="minorHAnsi"/>
          <w:sz w:val="22"/>
          <w:szCs w:val="22"/>
        </w:rPr>
        <w:t>de artigos ENSP.</w:t>
      </w:r>
    </w:p>
    <w:p w:rsidR="00542D55" w:rsidRPr="00FD7516" w:rsidRDefault="00542D55" w:rsidP="00542D55">
      <w:pPr>
        <w:pStyle w:val="Pa16"/>
        <w:spacing w:after="40" w:line="360" w:lineRule="auto"/>
        <w:ind w:firstLine="280"/>
        <w:jc w:val="both"/>
        <w:rPr>
          <w:rFonts w:asciiTheme="minorHAnsi" w:hAnsiTheme="minorHAnsi"/>
          <w:sz w:val="22"/>
          <w:szCs w:val="22"/>
        </w:rPr>
      </w:pPr>
    </w:p>
    <w:p w:rsidR="00542D55" w:rsidRDefault="00542D55" w:rsidP="00542D55">
      <w:pPr>
        <w:pStyle w:val="Pa16"/>
        <w:numPr>
          <w:ilvl w:val="0"/>
          <w:numId w:val="1"/>
        </w:numPr>
        <w:spacing w:after="40" w:line="360" w:lineRule="auto"/>
        <w:jc w:val="both"/>
        <w:rPr>
          <w:rFonts w:asciiTheme="minorHAnsi" w:hAnsiTheme="minorHAnsi"/>
          <w:sz w:val="22"/>
          <w:szCs w:val="22"/>
        </w:rPr>
      </w:pPr>
      <w:r w:rsidRPr="007B684C">
        <w:rPr>
          <w:rFonts w:asciiTheme="minorHAnsi" w:hAnsiTheme="minorHAnsi"/>
          <w:sz w:val="22"/>
          <w:szCs w:val="22"/>
        </w:rPr>
        <w:t xml:space="preserve">A medida dos fatores de impacto e a classificação </w:t>
      </w:r>
      <w:proofErr w:type="spellStart"/>
      <w:r w:rsidRPr="007B684C">
        <w:rPr>
          <w:rFonts w:asciiTheme="minorHAnsi" w:hAnsiTheme="minorHAnsi"/>
          <w:sz w:val="22"/>
          <w:szCs w:val="22"/>
        </w:rPr>
        <w:t>Qualis</w:t>
      </w:r>
      <w:proofErr w:type="spellEnd"/>
      <w:r w:rsidRPr="007B684C">
        <w:rPr>
          <w:rFonts w:asciiTheme="minorHAnsi" w:hAnsiTheme="minorHAnsi"/>
          <w:sz w:val="22"/>
          <w:szCs w:val="22"/>
        </w:rPr>
        <w:t xml:space="preserve"> (Saúde Coletiva) dos periódicos em que a ENSP publicou por meio do contrato BMC tem, naturalmente, mudanças no período analisado, pois esses indicadores de qualidade são revisados a partir de diferentes critérios e condições. Considerando os valores vigentes quando do início do contrato com BMC e aqueles atuais, notamos que alguns periódicos tiveram baixa e outros elevação de suas classificações. </w:t>
      </w:r>
    </w:p>
    <w:p w:rsidR="00542D55" w:rsidRDefault="00542D55" w:rsidP="00542D55">
      <w:pPr>
        <w:pStyle w:val="Pa16"/>
        <w:spacing w:after="40" w:line="360" w:lineRule="auto"/>
        <w:jc w:val="both"/>
        <w:rPr>
          <w:rFonts w:asciiTheme="minorHAnsi" w:hAnsiTheme="minorHAnsi"/>
          <w:sz w:val="22"/>
          <w:szCs w:val="22"/>
        </w:rPr>
      </w:pPr>
    </w:p>
    <w:p w:rsidR="00542D55" w:rsidRDefault="00542D55" w:rsidP="00542D55">
      <w:pPr>
        <w:pStyle w:val="Pa16"/>
        <w:spacing w:after="40" w:line="360" w:lineRule="auto"/>
        <w:jc w:val="both"/>
        <w:rPr>
          <w:rFonts w:asciiTheme="minorHAnsi" w:hAnsiTheme="minorHAnsi"/>
          <w:sz w:val="22"/>
          <w:szCs w:val="22"/>
        </w:rPr>
      </w:pPr>
      <w:r w:rsidRPr="007B684C">
        <w:rPr>
          <w:rFonts w:asciiTheme="minorHAnsi" w:hAnsiTheme="minorHAnsi"/>
          <w:sz w:val="22"/>
          <w:szCs w:val="22"/>
        </w:rPr>
        <w:t xml:space="preserve">Considerando os valores atuais, os fatores de impacto para as 53 publicações variaram entre 1,15 e 4,04. Dois dos periódicos não tiveram fator de impacto </w:t>
      </w:r>
      <w:r>
        <w:rPr>
          <w:rFonts w:asciiTheme="minorHAnsi" w:hAnsiTheme="minorHAnsi"/>
          <w:sz w:val="22"/>
          <w:szCs w:val="22"/>
        </w:rPr>
        <w:t>calculado.</w:t>
      </w:r>
    </w:p>
    <w:p w:rsidR="00542D55" w:rsidRDefault="00542D55" w:rsidP="00542D55">
      <w:pPr>
        <w:pStyle w:val="Pa16"/>
        <w:spacing w:after="40" w:line="360" w:lineRule="auto"/>
        <w:jc w:val="both"/>
        <w:rPr>
          <w:rFonts w:cs="Whitney-Book"/>
          <w:color w:val="000000"/>
        </w:rPr>
      </w:pPr>
    </w:p>
    <w:p w:rsidR="00542D55" w:rsidRDefault="00542D55" w:rsidP="00542D55">
      <w:pPr>
        <w:pStyle w:val="Pa16"/>
        <w:spacing w:after="4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 relação à </w:t>
      </w:r>
      <w:r w:rsidRPr="00FD7516">
        <w:rPr>
          <w:rFonts w:asciiTheme="minorHAnsi" w:hAnsiTheme="minorHAnsi"/>
          <w:sz w:val="22"/>
          <w:szCs w:val="22"/>
        </w:rPr>
        <w:t xml:space="preserve">classificação </w:t>
      </w:r>
      <w:proofErr w:type="spellStart"/>
      <w:r w:rsidRPr="00FD7516">
        <w:rPr>
          <w:rFonts w:asciiTheme="minorHAnsi" w:hAnsiTheme="minorHAnsi"/>
          <w:sz w:val="22"/>
          <w:szCs w:val="22"/>
        </w:rPr>
        <w:t>Qualis</w:t>
      </w:r>
      <w:proofErr w:type="spellEnd"/>
      <w:r w:rsidRPr="00FD7516">
        <w:rPr>
          <w:rFonts w:asciiTheme="minorHAnsi" w:hAnsiTheme="minorHAnsi"/>
          <w:sz w:val="22"/>
          <w:szCs w:val="22"/>
        </w:rPr>
        <w:t xml:space="preserve"> da Saúde </w:t>
      </w:r>
      <w:r>
        <w:rPr>
          <w:rFonts w:asciiTheme="minorHAnsi" w:hAnsiTheme="minorHAnsi"/>
          <w:sz w:val="22"/>
          <w:szCs w:val="22"/>
        </w:rPr>
        <w:t>Coletiva, 60% dos periódicos</w:t>
      </w:r>
      <w:r w:rsidRPr="00FD7516">
        <w:rPr>
          <w:rFonts w:asciiTheme="minorHAnsi" w:hAnsiTheme="minorHAnsi"/>
          <w:sz w:val="22"/>
          <w:szCs w:val="22"/>
        </w:rPr>
        <w:t xml:space="preserve"> classifica</w:t>
      </w:r>
      <w:r>
        <w:rPr>
          <w:rFonts w:asciiTheme="minorHAnsi" w:hAnsiTheme="minorHAnsi"/>
          <w:sz w:val="22"/>
          <w:szCs w:val="22"/>
        </w:rPr>
        <w:t>m-se,</w:t>
      </w:r>
      <w:r w:rsidRPr="00FD7516">
        <w:rPr>
          <w:rFonts w:asciiTheme="minorHAnsi" w:hAnsiTheme="minorHAnsi"/>
          <w:sz w:val="22"/>
          <w:szCs w:val="22"/>
        </w:rPr>
        <w:t xml:space="preserve"> atualmente</w:t>
      </w:r>
      <w:r>
        <w:rPr>
          <w:rFonts w:asciiTheme="minorHAnsi" w:hAnsiTheme="minorHAnsi"/>
          <w:sz w:val="22"/>
          <w:szCs w:val="22"/>
        </w:rPr>
        <w:t>,</w:t>
      </w:r>
      <w:r w:rsidRPr="00FD7516">
        <w:rPr>
          <w:rFonts w:asciiTheme="minorHAnsi" w:hAnsiTheme="minorHAnsi"/>
          <w:sz w:val="22"/>
          <w:szCs w:val="22"/>
        </w:rPr>
        <w:t xml:space="preserve"> em B1</w:t>
      </w:r>
      <w:r>
        <w:rPr>
          <w:rFonts w:asciiTheme="minorHAnsi" w:hAnsiTheme="minorHAnsi"/>
          <w:sz w:val="22"/>
          <w:szCs w:val="22"/>
        </w:rPr>
        <w:t>, seguindo-se 28% dos periódicos, em A2</w:t>
      </w:r>
      <w:r w:rsidRPr="00FD7516">
        <w:rPr>
          <w:rFonts w:asciiTheme="minorHAnsi" w:hAnsiTheme="minorHAnsi"/>
          <w:sz w:val="22"/>
          <w:szCs w:val="22"/>
        </w:rPr>
        <w:t xml:space="preserve">. Apenas 2% não tinham </w:t>
      </w:r>
      <w:proofErr w:type="spellStart"/>
      <w:r w:rsidRPr="00FD7516">
        <w:rPr>
          <w:rFonts w:asciiTheme="minorHAnsi" w:hAnsiTheme="minorHAnsi"/>
          <w:sz w:val="22"/>
          <w:szCs w:val="22"/>
        </w:rPr>
        <w:t>Qualis</w:t>
      </w:r>
      <w:proofErr w:type="spellEnd"/>
      <w:r w:rsidRPr="00FD7516">
        <w:rPr>
          <w:rFonts w:asciiTheme="minorHAnsi" w:hAnsiTheme="minorHAnsi"/>
          <w:sz w:val="22"/>
          <w:szCs w:val="22"/>
        </w:rPr>
        <w:t xml:space="preserve"> para a área. Comparando-se a produção da ENSP</w:t>
      </w:r>
      <w:r>
        <w:rPr>
          <w:rFonts w:asciiTheme="minorHAnsi" w:hAnsiTheme="minorHAnsi"/>
          <w:sz w:val="22"/>
          <w:szCs w:val="22"/>
        </w:rPr>
        <w:t xml:space="preserve">, </w:t>
      </w:r>
      <w:r w:rsidRPr="00FD7516">
        <w:rPr>
          <w:rFonts w:asciiTheme="minorHAnsi" w:hAnsiTheme="minorHAnsi"/>
          <w:sz w:val="22"/>
          <w:szCs w:val="22"/>
        </w:rPr>
        <w:t xml:space="preserve">no mesmo período, cerca de: 18% dos periódicos </w:t>
      </w:r>
      <w:r w:rsidRPr="00FD7516">
        <w:rPr>
          <w:rFonts w:asciiTheme="minorHAnsi" w:hAnsiTheme="minorHAnsi"/>
          <w:sz w:val="22"/>
          <w:szCs w:val="22"/>
        </w:rPr>
        <w:lastRenderedPageBreak/>
        <w:t>foram A1/A2 e 30% B1/B2, o que c</w:t>
      </w:r>
      <w:r>
        <w:rPr>
          <w:rFonts w:asciiTheme="minorHAnsi" w:hAnsiTheme="minorHAnsi"/>
          <w:sz w:val="22"/>
          <w:szCs w:val="22"/>
        </w:rPr>
        <w:t xml:space="preserve">onfirma a melhor classificação </w:t>
      </w:r>
      <w:proofErr w:type="spellStart"/>
      <w:r>
        <w:rPr>
          <w:rFonts w:asciiTheme="minorHAnsi" w:hAnsiTheme="minorHAnsi"/>
          <w:sz w:val="22"/>
          <w:szCs w:val="22"/>
        </w:rPr>
        <w:t>Q</w:t>
      </w:r>
      <w:r w:rsidRPr="00FD7516">
        <w:rPr>
          <w:rFonts w:asciiTheme="minorHAnsi" w:hAnsiTheme="minorHAnsi"/>
          <w:sz w:val="22"/>
          <w:szCs w:val="22"/>
        </w:rPr>
        <w:t>ualis</w:t>
      </w:r>
      <w:proofErr w:type="spellEnd"/>
      <w:r w:rsidRPr="00FD7516">
        <w:rPr>
          <w:rFonts w:asciiTheme="minorHAnsi" w:hAnsiTheme="minorHAnsi"/>
          <w:sz w:val="22"/>
          <w:szCs w:val="22"/>
        </w:rPr>
        <w:t xml:space="preserve"> das revistas ofertadas pelo BMC, maximizando o investimento.</w:t>
      </w:r>
    </w:p>
    <w:p w:rsidR="00542D55" w:rsidRDefault="00542D55" w:rsidP="00542D55">
      <w:pPr>
        <w:pStyle w:val="Default"/>
      </w:pPr>
    </w:p>
    <w:p w:rsidR="00542D55" w:rsidRDefault="00542D55" w:rsidP="00542D55">
      <w:pPr>
        <w:pStyle w:val="Default"/>
        <w:jc w:val="center"/>
      </w:pPr>
      <w:r w:rsidRPr="000D6722">
        <w:object w:dxaOrig="7200" w:dyaOrig="5407">
          <v:shape id="_x0000_i1029" type="#_x0000_t75" style="width:331.5pt;height:249pt" o:ole="">
            <v:imagedata r:id="rId16" o:title=""/>
          </v:shape>
          <o:OLEObject Type="Embed" ProgID="PowerPoint.Slide.12" ShapeID="_x0000_i1029" DrawAspect="Content" ObjectID="_1489898821" r:id="rId17"/>
        </w:object>
      </w:r>
    </w:p>
    <w:p w:rsidR="00542D55" w:rsidRDefault="00542D55" w:rsidP="00542D55">
      <w:pPr>
        <w:pStyle w:val="Pa16"/>
        <w:spacing w:after="40" w:line="360" w:lineRule="auto"/>
        <w:jc w:val="both"/>
        <w:rPr>
          <w:rFonts w:asciiTheme="minorHAnsi" w:hAnsiTheme="minorHAnsi"/>
          <w:sz w:val="22"/>
          <w:szCs w:val="22"/>
        </w:rPr>
      </w:pPr>
      <w:r w:rsidRPr="00FD7516">
        <w:rPr>
          <w:rFonts w:asciiTheme="minorHAnsi" w:hAnsiTheme="minorHAnsi"/>
          <w:sz w:val="22"/>
          <w:szCs w:val="22"/>
        </w:rPr>
        <w:t xml:space="preserve">A contratação </w:t>
      </w:r>
      <w:r>
        <w:rPr>
          <w:rFonts w:asciiTheme="minorHAnsi" w:hAnsiTheme="minorHAnsi"/>
          <w:sz w:val="22"/>
          <w:szCs w:val="22"/>
        </w:rPr>
        <w:t>da editora</w:t>
      </w:r>
      <w:r w:rsidRPr="00FD7516">
        <w:rPr>
          <w:rFonts w:asciiTheme="minorHAnsi" w:hAnsiTheme="minorHAnsi"/>
          <w:sz w:val="22"/>
          <w:szCs w:val="22"/>
        </w:rPr>
        <w:t xml:space="preserve"> BMC</w:t>
      </w:r>
      <w:r>
        <w:rPr>
          <w:rFonts w:asciiTheme="minorHAnsi" w:hAnsiTheme="minorHAnsi"/>
          <w:sz w:val="22"/>
          <w:szCs w:val="22"/>
        </w:rPr>
        <w:t>,</w:t>
      </w:r>
      <w:r w:rsidRPr="00FD7516">
        <w:rPr>
          <w:rFonts w:asciiTheme="minorHAnsi" w:hAnsiTheme="minorHAnsi"/>
          <w:sz w:val="22"/>
          <w:szCs w:val="22"/>
        </w:rPr>
        <w:t xml:space="preserve"> como forma complementar de estímulo à produção científica de qualidade </w:t>
      </w:r>
      <w:r>
        <w:rPr>
          <w:rFonts w:asciiTheme="minorHAnsi" w:hAnsiTheme="minorHAnsi"/>
          <w:sz w:val="22"/>
          <w:szCs w:val="22"/>
        </w:rPr>
        <w:t xml:space="preserve">na </w:t>
      </w:r>
      <w:proofErr w:type="gramStart"/>
      <w:r>
        <w:rPr>
          <w:rFonts w:asciiTheme="minorHAnsi" w:hAnsiTheme="minorHAnsi"/>
          <w:sz w:val="22"/>
          <w:szCs w:val="22"/>
        </w:rPr>
        <w:t xml:space="preserve">ENS, </w:t>
      </w:r>
      <w:r w:rsidRPr="00FD7516">
        <w:rPr>
          <w:rFonts w:asciiTheme="minorHAnsi" w:hAnsiTheme="minorHAnsi"/>
          <w:sz w:val="22"/>
          <w:szCs w:val="22"/>
        </w:rPr>
        <w:t xml:space="preserve"> teve</w:t>
      </w:r>
      <w:proofErr w:type="gramEnd"/>
      <w:r w:rsidRPr="00FD7516">
        <w:rPr>
          <w:rFonts w:asciiTheme="minorHAnsi" w:hAnsiTheme="minorHAnsi"/>
          <w:sz w:val="22"/>
          <w:szCs w:val="22"/>
        </w:rPr>
        <w:t xml:space="preserve"> por objetivos ampliar nossa produção em </w:t>
      </w:r>
      <w:r>
        <w:rPr>
          <w:rFonts w:asciiTheme="minorHAnsi" w:hAnsiTheme="minorHAnsi"/>
          <w:sz w:val="22"/>
          <w:szCs w:val="22"/>
        </w:rPr>
        <w:t>periódicos</w:t>
      </w:r>
      <w:r w:rsidRPr="00FD7516">
        <w:rPr>
          <w:rFonts w:asciiTheme="minorHAnsi" w:hAnsiTheme="minorHAnsi"/>
          <w:sz w:val="22"/>
          <w:szCs w:val="22"/>
        </w:rPr>
        <w:t xml:space="preserve"> de acesso aberto, melhorar a classificação de nossos produtos e agilizar a publicação</w:t>
      </w:r>
      <w:r>
        <w:rPr>
          <w:rFonts w:asciiTheme="minorHAnsi" w:hAnsiTheme="minorHAnsi"/>
          <w:sz w:val="22"/>
          <w:szCs w:val="22"/>
        </w:rPr>
        <w:t xml:space="preserve"> dos artigos.</w:t>
      </w:r>
    </w:p>
    <w:p w:rsidR="00542D55" w:rsidRDefault="00542D55" w:rsidP="00542D55">
      <w:pPr>
        <w:pStyle w:val="Pa16"/>
        <w:spacing w:after="40" w:line="360" w:lineRule="auto"/>
        <w:jc w:val="both"/>
        <w:rPr>
          <w:rFonts w:asciiTheme="minorHAnsi" w:hAnsiTheme="minorHAnsi"/>
          <w:sz w:val="22"/>
          <w:szCs w:val="22"/>
        </w:rPr>
      </w:pPr>
    </w:p>
    <w:p w:rsidR="00542D55" w:rsidRPr="00FD7516" w:rsidRDefault="00542D55" w:rsidP="00542D55">
      <w:pPr>
        <w:pStyle w:val="Pa16"/>
        <w:spacing w:after="4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Pr="00FD7516">
        <w:rPr>
          <w:rFonts w:asciiTheme="minorHAnsi" w:hAnsiTheme="minorHAnsi"/>
          <w:sz w:val="22"/>
          <w:szCs w:val="22"/>
        </w:rPr>
        <w:t xml:space="preserve">ais metas parecem ter sido alcançadas, conforme demonstrado pelos resultados acima, ainda que o montante de artigos não tenha contribuído de maneira substancial para o crescimento da </w:t>
      </w:r>
      <w:r>
        <w:rPr>
          <w:rFonts w:asciiTheme="minorHAnsi" w:hAnsiTheme="minorHAnsi"/>
          <w:sz w:val="22"/>
          <w:szCs w:val="22"/>
        </w:rPr>
        <w:t>produção. E</w:t>
      </w:r>
      <w:r w:rsidRPr="00FD7516">
        <w:rPr>
          <w:rFonts w:asciiTheme="minorHAnsi" w:hAnsiTheme="minorHAnsi"/>
          <w:sz w:val="22"/>
          <w:szCs w:val="22"/>
        </w:rPr>
        <w:t xml:space="preserve">ntendemos que </w:t>
      </w:r>
      <w:r>
        <w:rPr>
          <w:rFonts w:asciiTheme="minorHAnsi" w:hAnsiTheme="minorHAnsi"/>
          <w:sz w:val="22"/>
          <w:szCs w:val="22"/>
        </w:rPr>
        <w:t xml:space="preserve">a contratação da BMC </w:t>
      </w:r>
      <w:r w:rsidRPr="00FD7516">
        <w:rPr>
          <w:rFonts w:asciiTheme="minorHAnsi" w:hAnsiTheme="minorHAnsi"/>
          <w:sz w:val="22"/>
          <w:szCs w:val="22"/>
        </w:rPr>
        <w:t xml:space="preserve">representou a oportunidade de participação de quase um terço de </w:t>
      </w:r>
      <w:proofErr w:type="gramStart"/>
      <w:r w:rsidRPr="00FD7516">
        <w:rPr>
          <w:rFonts w:asciiTheme="minorHAnsi" w:hAnsiTheme="minorHAnsi"/>
          <w:sz w:val="22"/>
          <w:szCs w:val="22"/>
        </w:rPr>
        <w:t>nossos  quadros</w:t>
      </w:r>
      <w:proofErr w:type="gramEnd"/>
      <w:r w:rsidRPr="00FD7516">
        <w:rPr>
          <w:rFonts w:asciiTheme="minorHAnsi" w:hAnsiTheme="minorHAnsi"/>
          <w:sz w:val="22"/>
          <w:szCs w:val="22"/>
        </w:rPr>
        <w:t xml:space="preserve"> mais produtivos do quadriênio. </w:t>
      </w:r>
    </w:p>
    <w:p w:rsidR="00542D55" w:rsidRDefault="00542D55" w:rsidP="00542D55">
      <w:pPr>
        <w:pStyle w:val="Pa16"/>
        <w:spacing w:after="40" w:line="360" w:lineRule="auto"/>
        <w:jc w:val="both"/>
        <w:rPr>
          <w:rFonts w:asciiTheme="minorHAnsi" w:hAnsiTheme="minorHAnsi"/>
          <w:sz w:val="22"/>
          <w:szCs w:val="22"/>
        </w:rPr>
      </w:pPr>
    </w:p>
    <w:p w:rsidR="00542D55" w:rsidRPr="00FD7516" w:rsidRDefault="00542D55" w:rsidP="00542D55">
      <w:pPr>
        <w:pStyle w:val="Pa16"/>
        <w:spacing w:after="4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Por fim, c</w:t>
      </w:r>
      <w:r w:rsidRPr="00FD7516">
        <w:rPr>
          <w:rFonts w:asciiTheme="minorHAnsi" w:hAnsiTheme="minorHAnsi"/>
          <w:sz w:val="22"/>
          <w:szCs w:val="22"/>
        </w:rPr>
        <w:t>abe</w:t>
      </w:r>
      <w:r>
        <w:rPr>
          <w:rFonts w:asciiTheme="minorHAnsi" w:hAnsiTheme="minorHAnsi"/>
          <w:sz w:val="22"/>
          <w:szCs w:val="22"/>
        </w:rPr>
        <w:t xml:space="preserve"> discutir porque a procura por</w:t>
      </w:r>
      <w:r w:rsidRPr="00FD7516">
        <w:rPr>
          <w:rFonts w:asciiTheme="minorHAnsi" w:hAnsiTheme="minorHAnsi"/>
          <w:sz w:val="22"/>
          <w:szCs w:val="22"/>
        </w:rPr>
        <w:t xml:space="preserve"> p</w:t>
      </w:r>
      <w:r>
        <w:rPr>
          <w:rFonts w:asciiTheme="minorHAnsi" w:hAnsiTheme="minorHAnsi"/>
          <w:sz w:val="22"/>
          <w:szCs w:val="22"/>
        </w:rPr>
        <w:t xml:space="preserve">eriódicos da BMC foi relativamente menor do que o esperado, mantendo um </w:t>
      </w:r>
      <w:r w:rsidRPr="00FD7516">
        <w:rPr>
          <w:rFonts w:asciiTheme="minorHAnsi" w:hAnsiTheme="minorHAnsi"/>
          <w:sz w:val="22"/>
          <w:szCs w:val="22"/>
        </w:rPr>
        <w:t>crescimento lento por quatro anos, ou seja, que fatores podem ter dificultado ou desestimulado a maior participação dos nossos pes</w:t>
      </w:r>
      <w:r>
        <w:rPr>
          <w:rFonts w:asciiTheme="minorHAnsi" w:hAnsiTheme="minorHAnsi"/>
          <w:sz w:val="22"/>
          <w:szCs w:val="22"/>
        </w:rPr>
        <w:t>quisadores ness</w:t>
      </w:r>
      <w:r w:rsidRPr="00FD7516">
        <w:rPr>
          <w:rFonts w:asciiTheme="minorHAnsi" w:hAnsiTheme="minorHAnsi"/>
          <w:sz w:val="22"/>
          <w:szCs w:val="22"/>
        </w:rPr>
        <w:t>as publicações, e como fazer para melhorar estes números no futuro.</w:t>
      </w:r>
    </w:p>
    <w:p w:rsidR="000B1189" w:rsidRDefault="007F65CA"/>
    <w:sectPr w:rsidR="000B1189" w:rsidSect="00AD77DD">
      <w:foot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5CA" w:rsidRDefault="007F65CA" w:rsidP="00542D55">
      <w:pPr>
        <w:spacing w:after="0" w:line="240" w:lineRule="auto"/>
      </w:pPr>
      <w:r>
        <w:separator/>
      </w:r>
    </w:p>
  </w:endnote>
  <w:endnote w:type="continuationSeparator" w:id="0">
    <w:p w:rsidR="007F65CA" w:rsidRDefault="007F65CA" w:rsidP="00542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hitney-Book">
    <w:altName w:val="Whitney-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9896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542D55" w:rsidRPr="00542D55" w:rsidRDefault="00D92E4C">
        <w:pPr>
          <w:pStyle w:val="Rodap"/>
          <w:jc w:val="right"/>
          <w:rPr>
            <w:sz w:val="16"/>
            <w:szCs w:val="16"/>
          </w:rPr>
        </w:pPr>
        <w:r w:rsidRPr="00542D55">
          <w:rPr>
            <w:sz w:val="16"/>
            <w:szCs w:val="16"/>
          </w:rPr>
          <w:fldChar w:fldCharType="begin"/>
        </w:r>
        <w:r w:rsidR="00542D55" w:rsidRPr="00542D55">
          <w:rPr>
            <w:sz w:val="16"/>
            <w:szCs w:val="16"/>
          </w:rPr>
          <w:instrText xml:space="preserve"> PAGE   \* MERGEFORMAT </w:instrText>
        </w:r>
        <w:r w:rsidRPr="00542D55">
          <w:rPr>
            <w:sz w:val="16"/>
            <w:szCs w:val="16"/>
          </w:rPr>
          <w:fldChar w:fldCharType="separate"/>
        </w:r>
        <w:r w:rsidR="002938F6">
          <w:rPr>
            <w:noProof/>
            <w:sz w:val="16"/>
            <w:szCs w:val="16"/>
          </w:rPr>
          <w:t>7</w:t>
        </w:r>
        <w:r w:rsidRPr="00542D55">
          <w:rPr>
            <w:sz w:val="16"/>
            <w:szCs w:val="16"/>
          </w:rPr>
          <w:fldChar w:fldCharType="end"/>
        </w:r>
      </w:p>
    </w:sdtContent>
  </w:sdt>
  <w:p w:rsidR="00542D55" w:rsidRDefault="00542D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5CA" w:rsidRDefault="007F65CA" w:rsidP="00542D55">
      <w:pPr>
        <w:spacing w:after="0" w:line="240" w:lineRule="auto"/>
      </w:pPr>
      <w:r>
        <w:separator/>
      </w:r>
    </w:p>
  </w:footnote>
  <w:footnote w:type="continuationSeparator" w:id="0">
    <w:p w:rsidR="007F65CA" w:rsidRDefault="007F65CA" w:rsidP="00542D55">
      <w:pPr>
        <w:spacing w:after="0" w:line="240" w:lineRule="auto"/>
      </w:pPr>
      <w:r>
        <w:continuationSeparator/>
      </w:r>
    </w:p>
  </w:footnote>
  <w:footnote w:id="1">
    <w:p w:rsidR="00542D55" w:rsidRDefault="00542D55" w:rsidP="00542D55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Taxas de câmbio Libra Esterlina/Real, Banco Central do Brasil, nas seguintes datas: 23/10/2009 (R$27.889,70); 11/05/20111 (R$26.451,00); 20/06/2012 (R$31.954,00); 25/02/2015 (R$29.721,00).</w:t>
      </w:r>
    </w:p>
  </w:footnote>
  <w:footnote w:id="2">
    <w:p w:rsidR="00542D55" w:rsidRDefault="00542D55" w:rsidP="00542D55">
      <w:pPr>
        <w:pStyle w:val="Textodenotaderodap"/>
      </w:pPr>
      <w:r>
        <w:rPr>
          <w:rStyle w:val="Refdenotaderodap"/>
        </w:rPr>
        <w:footnoteRef/>
      </w:r>
      <w:r>
        <w:t xml:space="preserve"> Taxa de câmbio Libra Esterlina/Real Banco Central do Brasil, em 02/04/2015 (R$186.888,00)</w:t>
      </w:r>
    </w:p>
  </w:footnote>
  <w:footnote w:id="3">
    <w:p w:rsidR="00542D55" w:rsidRDefault="00542D55" w:rsidP="00542D55">
      <w:pPr>
        <w:pStyle w:val="Textodenotaderodap"/>
      </w:pPr>
      <w:r>
        <w:rPr>
          <w:rStyle w:val="Refdenotaderodap"/>
        </w:rPr>
        <w:footnoteRef/>
      </w:r>
      <w:r>
        <w:t xml:space="preserve"> Taxa de câmbio Libra Esterlina/Real Banco Central do Brasil, em 02/04/2015.</w:t>
      </w:r>
    </w:p>
  </w:footnote>
  <w:footnote w:id="4">
    <w:p w:rsidR="00542D55" w:rsidRDefault="00542D55" w:rsidP="00542D55">
      <w:pPr>
        <w:pStyle w:val="Textodenotaderodap"/>
      </w:pPr>
      <w:r>
        <w:rPr>
          <w:rStyle w:val="Refdenotaderodap"/>
        </w:rPr>
        <w:footnoteRef/>
      </w:r>
      <w:r>
        <w:t xml:space="preserve"> Ver nota 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B0223"/>
    <w:multiLevelType w:val="multilevel"/>
    <w:tmpl w:val="0416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55"/>
    <w:rsid w:val="000712BD"/>
    <w:rsid w:val="0011603D"/>
    <w:rsid w:val="001950A4"/>
    <w:rsid w:val="001F6FC2"/>
    <w:rsid w:val="00220FAA"/>
    <w:rsid w:val="002811DF"/>
    <w:rsid w:val="002938F6"/>
    <w:rsid w:val="003A58CF"/>
    <w:rsid w:val="004720AB"/>
    <w:rsid w:val="00542D55"/>
    <w:rsid w:val="007C1CE0"/>
    <w:rsid w:val="007F65CA"/>
    <w:rsid w:val="00902591"/>
    <w:rsid w:val="00AB4692"/>
    <w:rsid w:val="00B94CF2"/>
    <w:rsid w:val="00BC79CD"/>
    <w:rsid w:val="00C5753C"/>
    <w:rsid w:val="00CB7525"/>
    <w:rsid w:val="00CD1FA4"/>
    <w:rsid w:val="00D234C7"/>
    <w:rsid w:val="00D92E4C"/>
    <w:rsid w:val="00F8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FAABA-C0E5-4A1B-A0EF-2409D251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D55"/>
    <w:pPr>
      <w:spacing w:after="160" w:line="259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42D55"/>
    <w:pPr>
      <w:autoSpaceDE w:val="0"/>
      <w:autoSpaceDN w:val="0"/>
      <w:adjustRightInd w:val="0"/>
      <w:spacing w:line="240" w:lineRule="auto"/>
      <w:jc w:val="left"/>
    </w:pPr>
    <w:rPr>
      <w:rFonts w:ascii="Whitney-Book" w:hAnsi="Whitney-Book" w:cs="Whitney-Book"/>
      <w:color w:val="000000"/>
      <w:sz w:val="24"/>
      <w:szCs w:val="24"/>
    </w:rPr>
  </w:style>
  <w:style w:type="paragraph" w:customStyle="1" w:styleId="Pa16">
    <w:name w:val="Pa16"/>
    <w:basedOn w:val="Default"/>
    <w:next w:val="Default"/>
    <w:uiPriority w:val="99"/>
    <w:rsid w:val="00542D55"/>
    <w:pPr>
      <w:spacing w:line="201" w:lineRule="atLeast"/>
    </w:pPr>
    <w:rPr>
      <w:rFonts w:cstheme="minorBidi"/>
      <w:color w:val="auto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42D5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42D5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42D55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2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2D5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42D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42D55"/>
  </w:style>
  <w:style w:type="paragraph" w:styleId="Rodap">
    <w:name w:val="footer"/>
    <w:basedOn w:val="Normal"/>
    <w:link w:val="RodapChar"/>
    <w:uiPriority w:val="99"/>
    <w:unhideWhenUsed/>
    <w:rsid w:val="00542D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2D55"/>
  </w:style>
  <w:style w:type="paragraph" w:styleId="NormalWeb">
    <w:name w:val="Normal (Web)"/>
    <w:basedOn w:val="Normal"/>
    <w:uiPriority w:val="99"/>
    <w:semiHidden/>
    <w:unhideWhenUsed/>
    <w:rsid w:val="00AB4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Slide_do_Microsoft_PowerPoint1.sldx"/><Relationship Id="rId13" Type="http://schemas.openxmlformats.org/officeDocument/2006/relationships/image" Target="media/image4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Slide_do_Microsoft_PowerPoint3.sldx"/><Relationship Id="rId17" Type="http://schemas.openxmlformats.org/officeDocument/2006/relationships/package" Target="embeddings/Slide_do_Microsoft_PowerPoint5.sldx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package" Target="embeddings/Slide_do_Microsoft_PowerPoint2.sldx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Slide_do_Microsoft_PowerPoint4.sldx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1437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Pesquisa</dc:creator>
  <cp:lastModifiedBy>Sheila Maria Ferraz Mendonça de Souza</cp:lastModifiedBy>
  <cp:revision>3</cp:revision>
  <dcterms:created xsi:type="dcterms:W3CDTF">2015-04-06T20:09:00Z</dcterms:created>
  <dcterms:modified xsi:type="dcterms:W3CDTF">2015-04-07T11:01:00Z</dcterms:modified>
</cp:coreProperties>
</file>